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825A3" w14:textId="2C4359D5" w:rsidR="00D94AE7" w:rsidRPr="003C146C" w:rsidRDefault="00D94AE7" w:rsidP="00D94AE7">
      <w:pPr>
        <w:spacing w:after="0" w:line="240" w:lineRule="auto"/>
        <w:ind w:firstLine="709"/>
        <w:jc w:val="right"/>
        <w:rPr>
          <w:rFonts w:ascii="Proxima Nova ExCn Rg" w:hAnsi="Proxima Nova ExCn Rg" w:cs="Times New Roman"/>
          <w:sz w:val="28"/>
          <w:szCs w:val="28"/>
        </w:rPr>
      </w:pPr>
      <w:r w:rsidRPr="003C146C">
        <w:rPr>
          <w:rFonts w:ascii="Proxima Nova ExCn Rg" w:hAnsi="Proxima Nova ExCn Rg" w:cs="Times New Roman"/>
          <w:sz w:val="28"/>
          <w:szCs w:val="28"/>
        </w:rPr>
        <w:t>Приложение № 1 к проекту решения Правления</w:t>
      </w:r>
    </w:p>
    <w:p w14:paraId="4AB896A3" w14:textId="77777777" w:rsidR="00D94AE7" w:rsidRPr="003C146C" w:rsidRDefault="00D94AE7" w:rsidP="003755C7">
      <w:pPr>
        <w:spacing w:after="0" w:line="240" w:lineRule="auto"/>
        <w:ind w:firstLine="709"/>
        <w:jc w:val="center"/>
        <w:rPr>
          <w:rFonts w:ascii="Proxima Nova ExCn Rg" w:hAnsi="Proxima Nova ExCn Rg" w:cs="Times New Roman"/>
          <w:b/>
          <w:sz w:val="28"/>
          <w:szCs w:val="28"/>
        </w:rPr>
      </w:pPr>
    </w:p>
    <w:p w14:paraId="0369DA95" w14:textId="38701496" w:rsidR="007C7DF7" w:rsidRPr="003C146C" w:rsidRDefault="00595A63" w:rsidP="003755C7">
      <w:pPr>
        <w:spacing w:after="0" w:line="240" w:lineRule="auto"/>
        <w:ind w:firstLine="709"/>
        <w:jc w:val="center"/>
        <w:rPr>
          <w:rFonts w:ascii="Proxima Nova ExCn Rg" w:hAnsi="Proxima Nova ExCn Rg" w:cs="Times New Roman"/>
          <w:b/>
          <w:sz w:val="28"/>
          <w:szCs w:val="28"/>
        </w:rPr>
      </w:pPr>
      <w:r w:rsidRPr="003C146C">
        <w:rPr>
          <w:rFonts w:ascii="Proxima Nova ExCn Rg" w:hAnsi="Proxima Nova ExCn Rg" w:cs="Times New Roman"/>
          <w:b/>
          <w:sz w:val="28"/>
          <w:szCs w:val="28"/>
        </w:rPr>
        <w:t xml:space="preserve">Перечень </w:t>
      </w:r>
      <w:r w:rsidR="007C7DF7" w:rsidRPr="003C146C">
        <w:rPr>
          <w:rFonts w:ascii="Proxima Nova ExCn Rg" w:hAnsi="Proxima Nova ExCn Rg" w:cs="Times New Roman"/>
          <w:b/>
          <w:sz w:val="28"/>
          <w:szCs w:val="28"/>
        </w:rPr>
        <w:t>изменений,</w:t>
      </w:r>
    </w:p>
    <w:p w14:paraId="0EF33E8E" w14:textId="3ED27E8E" w:rsidR="00AE69CE" w:rsidRPr="003C146C" w:rsidRDefault="00077F0C" w:rsidP="003755C7">
      <w:pPr>
        <w:spacing w:after="0" w:line="240" w:lineRule="auto"/>
        <w:ind w:firstLine="709"/>
        <w:jc w:val="center"/>
        <w:rPr>
          <w:rFonts w:ascii="Proxima Nova ExCn Rg" w:hAnsi="Proxima Nova ExCn Rg" w:cs="Times New Roman"/>
          <w:b/>
          <w:sz w:val="28"/>
          <w:szCs w:val="28"/>
        </w:rPr>
      </w:pPr>
      <w:r w:rsidRPr="003C146C">
        <w:rPr>
          <w:rFonts w:ascii="Proxima Nova ExCn Rg" w:hAnsi="Proxima Nova ExCn Rg" w:cs="Times New Roman"/>
          <w:b/>
          <w:sz w:val="28"/>
          <w:szCs w:val="28"/>
        </w:rPr>
        <w:t>внос</w:t>
      </w:r>
      <w:r w:rsidR="007C7DF7" w:rsidRPr="003C146C">
        <w:rPr>
          <w:rFonts w:ascii="Proxima Nova ExCn Rg" w:hAnsi="Proxima Nova ExCn Rg" w:cs="Times New Roman"/>
          <w:b/>
          <w:sz w:val="28"/>
          <w:szCs w:val="28"/>
        </w:rPr>
        <w:t>имых</w:t>
      </w:r>
      <w:r w:rsidR="00F42239" w:rsidRPr="003C146C">
        <w:rPr>
          <w:rFonts w:ascii="Proxima Nova ExCn Rg" w:hAnsi="Proxima Nova ExCn Rg" w:cs="Times New Roman"/>
          <w:b/>
          <w:sz w:val="28"/>
          <w:szCs w:val="28"/>
        </w:rPr>
        <w:t xml:space="preserve"> в Единое положение о закупке Государственной корпорации «Ростех»</w:t>
      </w:r>
    </w:p>
    <w:p w14:paraId="101D5E5C" w14:textId="77777777" w:rsidR="004E28A6" w:rsidRPr="003C146C" w:rsidRDefault="004E28A6" w:rsidP="003755C7">
      <w:pPr>
        <w:spacing w:after="0" w:line="240" w:lineRule="auto"/>
        <w:ind w:firstLine="709"/>
        <w:jc w:val="center"/>
        <w:rPr>
          <w:rFonts w:ascii="Proxima Nova ExCn Rg" w:hAnsi="Proxima Nova ExCn Rg" w:cs="Times New Roman"/>
          <w:b/>
          <w:sz w:val="28"/>
          <w:szCs w:val="28"/>
        </w:rPr>
      </w:pPr>
    </w:p>
    <w:p w14:paraId="53335137" w14:textId="77777777" w:rsidR="00A3262B" w:rsidRPr="003C146C" w:rsidRDefault="004E28A6"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Раздел «</w:t>
      </w:r>
      <w:r w:rsidR="00D05F57" w:rsidRPr="003C146C">
        <w:rPr>
          <w:rFonts w:ascii="Proxima Nova ExCn Rg" w:hAnsi="Proxima Nova ExCn Rg" w:cs="Times New Roman"/>
          <w:sz w:val="28"/>
          <w:szCs w:val="28"/>
        </w:rPr>
        <w:t>Сокращения</w:t>
      </w:r>
      <w:r w:rsidRPr="003C146C">
        <w:rPr>
          <w:rFonts w:ascii="Proxima Nova ExCn Rg" w:hAnsi="Proxima Nova ExCn Rg" w:cs="Times New Roman"/>
          <w:sz w:val="28"/>
          <w:szCs w:val="28"/>
        </w:rPr>
        <w:t>»</w:t>
      </w:r>
      <w:r w:rsidR="00A3262B" w:rsidRPr="003C146C">
        <w:rPr>
          <w:rFonts w:ascii="Proxima Nova ExCn Rg" w:hAnsi="Proxima Nova ExCn Rg" w:cs="Times New Roman"/>
          <w:sz w:val="28"/>
          <w:szCs w:val="28"/>
        </w:rPr>
        <w:t>:</w:t>
      </w:r>
    </w:p>
    <w:p w14:paraId="378E932F" w14:textId="3C4ADC6D" w:rsidR="00CF451D" w:rsidRDefault="00CF451D" w:rsidP="00CF451D">
      <w:pPr>
        <w:spacing w:after="0" w:line="240" w:lineRule="auto"/>
        <w:ind w:firstLine="709"/>
        <w:jc w:val="both"/>
        <w:rPr>
          <w:rFonts w:ascii="Proxima Nova ExCn Rg" w:hAnsi="Proxima Nova ExCn Rg" w:cs="Times New Roman"/>
          <w:sz w:val="28"/>
          <w:szCs w:val="28"/>
        </w:rPr>
      </w:pPr>
    </w:p>
    <w:p w14:paraId="47250E2C" w14:textId="77777777" w:rsidR="00CF451D" w:rsidRDefault="00CF451D" w:rsidP="00A44059">
      <w:pPr>
        <w:pStyle w:val="a4"/>
        <w:numPr>
          <w:ilvl w:val="0"/>
          <w:numId w:val="9"/>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абзацем двадцать третьим следующего содержания:</w:t>
      </w:r>
    </w:p>
    <w:p w14:paraId="0DD24DA7" w14:textId="7E3F8903" w:rsidR="00CF451D" w:rsidRDefault="00CF451D" w:rsidP="00CF451D">
      <w:pPr>
        <w:spacing w:after="0" w:line="240" w:lineRule="auto"/>
        <w:ind w:firstLine="709"/>
        <w:jc w:val="both"/>
        <w:rPr>
          <w:rFonts w:ascii="Proxima Nova ExCn Rg" w:eastAsia="Times New Roman" w:hAnsi="Proxima Nova ExCn Rg" w:cs="Times New Roman"/>
          <w:sz w:val="28"/>
          <w:szCs w:val="28"/>
        </w:rPr>
      </w:pPr>
      <w:r w:rsidRPr="00CF451D">
        <w:rPr>
          <w:rFonts w:ascii="Proxima Nova ExCn Rg" w:eastAsia="Times New Roman" w:hAnsi="Proxima Nova ExCn Rg" w:cs="Times New Roman"/>
          <w:b/>
          <w:sz w:val="28"/>
          <w:szCs w:val="28"/>
        </w:rPr>
        <w:t>«Закон 422-ФЗ</w:t>
      </w:r>
      <w:r w:rsidRPr="00CF451D">
        <w:rPr>
          <w:rFonts w:ascii="Proxima Nova ExCn Rg" w:eastAsia="Times New Roman" w:hAnsi="Proxima Nova ExCn Rg" w:cs="Times New Roman"/>
          <w:sz w:val="28"/>
          <w:szCs w:val="28"/>
        </w:rPr>
        <w:t xml:space="preserve"> – Федеральный закон от 27.11.2018 г. № 422-ФЗ «О проведении эксперимента по установлению специального налогового режима «Налог на профессиональный доход».»;</w:t>
      </w:r>
    </w:p>
    <w:p w14:paraId="2C989AE0" w14:textId="77777777" w:rsidR="00CF451D" w:rsidRPr="00CF451D" w:rsidRDefault="00CF451D" w:rsidP="00CF451D">
      <w:pPr>
        <w:spacing w:after="0" w:line="240" w:lineRule="auto"/>
        <w:ind w:firstLine="709"/>
        <w:jc w:val="both"/>
        <w:rPr>
          <w:rFonts w:ascii="Proxima Nova ExCn Rg" w:hAnsi="Proxima Nova ExCn Rg" w:cs="Times New Roman"/>
          <w:sz w:val="28"/>
          <w:szCs w:val="28"/>
        </w:rPr>
      </w:pPr>
    </w:p>
    <w:p w14:paraId="22138ECE" w14:textId="743488DD" w:rsidR="004E28A6" w:rsidRPr="00CF451D" w:rsidRDefault="004E28A6" w:rsidP="00A44059">
      <w:pPr>
        <w:pStyle w:val="a4"/>
        <w:numPr>
          <w:ilvl w:val="0"/>
          <w:numId w:val="9"/>
        </w:numPr>
        <w:spacing w:after="0" w:line="240" w:lineRule="auto"/>
        <w:ind w:left="0"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дополнить</w:t>
      </w:r>
      <w:r w:rsidR="00D05F57" w:rsidRPr="00CF451D">
        <w:rPr>
          <w:rFonts w:ascii="Proxima Nova ExCn Rg" w:hAnsi="Proxima Nova ExCn Rg" w:cs="Times New Roman"/>
          <w:sz w:val="28"/>
          <w:szCs w:val="28"/>
        </w:rPr>
        <w:t xml:space="preserve"> </w:t>
      </w:r>
      <w:r w:rsidRPr="00CF451D">
        <w:rPr>
          <w:rFonts w:ascii="Proxima Nova ExCn Rg" w:hAnsi="Proxima Nova ExCn Rg" w:cs="Times New Roman"/>
          <w:sz w:val="28"/>
          <w:szCs w:val="28"/>
        </w:rPr>
        <w:t xml:space="preserve">абзацем </w:t>
      </w:r>
      <w:r w:rsidR="00AD4C82" w:rsidRPr="00CF451D">
        <w:rPr>
          <w:rFonts w:ascii="Proxima Nova ExCn Rg" w:hAnsi="Proxima Nova ExCn Rg" w:cs="Times New Roman"/>
          <w:sz w:val="28"/>
          <w:szCs w:val="28"/>
        </w:rPr>
        <w:t>пятьдесят восьмым</w:t>
      </w:r>
      <w:r w:rsidRPr="00CF451D">
        <w:rPr>
          <w:rFonts w:ascii="Proxima Nova ExCn Rg" w:hAnsi="Proxima Nova ExCn Rg" w:cs="Times New Roman"/>
          <w:sz w:val="28"/>
          <w:szCs w:val="28"/>
        </w:rPr>
        <w:t xml:space="preserve"> следующего содержания:</w:t>
      </w:r>
    </w:p>
    <w:p w14:paraId="6F9D45EC" w14:textId="22D9D62B" w:rsidR="00D05F57" w:rsidRPr="003C146C" w:rsidRDefault="00D05F57" w:rsidP="00CF451D">
      <w:pPr>
        <w:pStyle w:val="a"/>
        <w:numPr>
          <w:ilvl w:val="0"/>
          <w:numId w:val="0"/>
        </w:numPr>
        <w:tabs>
          <w:tab w:val="left" w:pos="2977"/>
          <w:tab w:val="left" w:pos="3544"/>
        </w:tabs>
        <w:spacing w:before="0"/>
        <w:ind w:firstLine="709"/>
      </w:pPr>
      <w:r w:rsidRPr="003C146C">
        <w:t>«</w:t>
      </w:r>
      <w:r w:rsidR="00AD4C82" w:rsidRPr="003C146C">
        <w:rPr>
          <w:b/>
        </w:rPr>
        <w:t>ПП 719</w:t>
      </w:r>
      <w:r w:rsidR="00AD4C82" w:rsidRPr="003C146C">
        <w:t xml:space="preserve"> – постановление Правительства Российской Федерации от 17.07.2015 г. № 719 «О подтверждении производства промышленной продукции на территории Российской Федерации»</w:t>
      </w:r>
      <w:r w:rsidRPr="003C146C">
        <w:t>»;</w:t>
      </w:r>
    </w:p>
    <w:p w14:paraId="49EAB37C" w14:textId="77777777" w:rsidR="00A3262B" w:rsidRPr="00CF451D" w:rsidRDefault="00A3262B" w:rsidP="00CF451D">
      <w:pPr>
        <w:spacing w:after="0" w:line="240" w:lineRule="auto"/>
        <w:ind w:firstLine="709"/>
        <w:jc w:val="both"/>
        <w:rPr>
          <w:rFonts w:ascii="Proxima Nova ExCn Rg" w:hAnsi="Proxima Nova ExCn Rg" w:cs="Times New Roman"/>
          <w:sz w:val="28"/>
          <w:szCs w:val="28"/>
        </w:rPr>
      </w:pPr>
    </w:p>
    <w:p w14:paraId="177A8BEF" w14:textId="62060D1C" w:rsidR="00A3262B" w:rsidRPr="00CF451D" w:rsidRDefault="0057135C" w:rsidP="00A44059">
      <w:pPr>
        <w:pStyle w:val="a4"/>
        <w:numPr>
          <w:ilvl w:val="0"/>
          <w:numId w:val="9"/>
        </w:numPr>
        <w:spacing w:after="0" w:line="240" w:lineRule="auto"/>
        <w:ind w:left="0"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 xml:space="preserve">дополнить </w:t>
      </w:r>
      <w:r w:rsidR="00A3262B" w:rsidRPr="00CF451D">
        <w:rPr>
          <w:rFonts w:ascii="Proxima Nova ExCn Rg" w:hAnsi="Proxima Nova ExCn Rg" w:cs="Times New Roman"/>
          <w:sz w:val="28"/>
          <w:szCs w:val="28"/>
        </w:rPr>
        <w:t>абзацем шестидесятым следующего содержания:</w:t>
      </w:r>
    </w:p>
    <w:p w14:paraId="4BF485C5" w14:textId="3B31C9BE" w:rsidR="00A3262B" w:rsidRDefault="00CF451D" w:rsidP="00CF451D">
      <w:pPr>
        <w:pStyle w:val="a"/>
        <w:numPr>
          <w:ilvl w:val="0"/>
          <w:numId w:val="0"/>
        </w:numPr>
        <w:tabs>
          <w:tab w:val="left" w:pos="2977"/>
          <w:tab w:val="left" w:pos="3544"/>
        </w:tabs>
        <w:spacing w:before="0"/>
        <w:ind w:firstLine="709"/>
      </w:pPr>
      <w:r>
        <w:t>«</w:t>
      </w:r>
      <w:r>
        <w:rPr>
          <w:b/>
        </w:rPr>
        <w:t>ПП 1132</w:t>
      </w:r>
      <w:r>
        <w:t xml:space="preserve"> – 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38ADF6E1" w14:textId="77777777" w:rsidR="00CF451D" w:rsidRDefault="00CF451D" w:rsidP="00CF451D">
      <w:pPr>
        <w:pStyle w:val="a"/>
        <w:numPr>
          <w:ilvl w:val="0"/>
          <w:numId w:val="0"/>
        </w:numPr>
        <w:tabs>
          <w:tab w:val="left" w:pos="2977"/>
          <w:tab w:val="left" w:pos="3544"/>
        </w:tabs>
        <w:spacing w:before="0"/>
        <w:ind w:firstLine="709"/>
      </w:pPr>
    </w:p>
    <w:p w14:paraId="0C462F01" w14:textId="06C46D9E" w:rsidR="00CF451D" w:rsidRPr="00CF451D" w:rsidRDefault="00CF451D" w:rsidP="00A44059">
      <w:pPr>
        <w:pStyle w:val="a4"/>
        <w:numPr>
          <w:ilvl w:val="0"/>
          <w:numId w:val="9"/>
        </w:numPr>
        <w:spacing w:after="0" w:line="240" w:lineRule="auto"/>
        <w:ind w:left="0"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дополнить абзацем шестьдесят первым следующего содержания:</w:t>
      </w:r>
    </w:p>
    <w:p w14:paraId="6D5D71F1" w14:textId="7679D6C9" w:rsidR="00CF451D" w:rsidRPr="003C146C" w:rsidRDefault="00CF451D" w:rsidP="00CF451D">
      <w:pPr>
        <w:pStyle w:val="a"/>
        <w:numPr>
          <w:ilvl w:val="0"/>
          <w:numId w:val="0"/>
        </w:numPr>
        <w:tabs>
          <w:tab w:val="left" w:pos="2977"/>
          <w:tab w:val="left" w:pos="3544"/>
        </w:tabs>
        <w:spacing w:before="0"/>
        <w:ind w:firstLine="709"/>
      </w:pPr>
      <w:r w:rsidRPr="003C146C">
        <w:t>«</w:t>
      </w:r>
      <w:r w:rsidRPr="003C146C">
        <w:rPr>
          <w:b/>
        </w:rPr>
        <w:t>ПП 1206</w:t>
      </w:r>
      <w:r w:rsidRPr="003C146C">
        <w:t xml:space="preserve"> – постановление Правительства Российской Федерации от 10.08.2020 г. № 1206 «Об утверждении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w:t>
      </w:r>
    </w:p>
    <w:p w14:paraId="196A49EA" w14:textId="77777777" w:rsidR="004E28A6" w:rsidRPr="003C146C" w:rsidRDefault="004E28A6" w:rsidP="003755C7">
      <w:pPr>
        <w:spacing w:after="0" w:line="240" w:lineRule="auto"/>
        <w:ind w:firstLine="709"/>
        <w:jc w:val="both"/>
        <w:rPr>
          <w:rFonts w:ascii="Proxima Nova ExCn Rg" w:hAnsi="Proxima Nova ExCn Rg" w:cs="Times New Roman"/>
          <w:sz w:val="28"/>
          <w:szCs w:val="28"/>
        </w:rPr>
      </w:pPr>
    </w:p>
    <w:p w14:paraId="2BEDF80D" w14:textId="77777777" w:rsidR="00D85BE5" w:rsidRPr="003C146C" w:rsidRDefault="008C1A5C"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Раздел</w:t>
      </w:r>
      <w:r w:rsidR="00EF73BB" w:rsidRPr="003C146C">
        <w:rPr>
          <w:rFonts w:ascii="Proxima Nova ExCn Rg" w:hAnsi="Proxima Nova ExCn Rg" w:cs="Times New Roman"/>
          <w:sz w:val="28"/>
          <w:szCs w:val="28"/>
        </w:rPr>
        <w:t xml:space="preserve"> «Термины и определения»</w:t>
      </w:r>
      <w:r w:rsidR="00D85BE5" w:rsidRPr="003C146C">
        <w:rPr>
          <w:rFonts w:ascii="Proxima Nova ExCn Rg" w:hAnsi="Proxima Nova ExCn Rg" w:cs="Times New Roman"/>
          <w:sz w:val="28"/>
          <w:szCs w:val="28"/>
        </w:rPr>
        <w:t>:</w:t>
      </w:r>
    </w:p>
    <w:p w14:paraId="2EDCB2A0" w14:textId="77777777" w:rsidR="00D85BE5" w:rsidRPr="003C146C" w:rsidRDefault="00D85BE5" w:rsidP="00CF451D">
      <w:pPr>
        <w:pStyle w:val="a4"/>
        <w:spacing w:after="0" w:line="240" w:lineRule="auto"/>
        <w:ind w:left="0" w:firstLine="709"/>
        <w:jc w:val="both"/>
        <w:rPr>
          <w:rFonts w:ascii="Proxima Nova ExCn Rg" w:hAnsi="Proxima Nova ExCn Rg" w:cs="Times New Roman"/>
          <w:sz w:val="28"/>
          <w:szCs w:val="28"/>
        </w:rPr>
      </w:pPr>
    </w:p>
    <w:p w14:paraId="578DAB43" w14:textId="4C1DFD3D" w:rsidR="000B08E1" w:rsidRDefault="000B08E1" w:rsidP="00A44059">
      <w:pPr>
        <w:pStyle w:val="a4"/>
        <w:numPr>
          <w:ilvl w:val="0"/>
          <w:numId w:val="10"/>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абзацем первым следующего содержания:</w:t>
      </w:r>
    </w:p>
    <w:p w14:paraId="21299391" w14:textId="0C13E43B" w:rsidR="000B08E1" w:rsidRDefault="000B08E1" w:rsidP="000B08E1">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w:t>
      </w:r>
      <w:r w:rsidRPr="000B08E1">
        <w:rPr>
          <w:rFonts w:ascii="Proxima Nova ExCn Rg" w:hAnsi="Proxima Nova ExCn Rg" w:cs="Times New Roman"/>
          <w:b/>
          <w:sz w:val="28"/>
          <w:szCs w:val="28"/>
        </w:rPr>
        <w:t>Аккредитация поставщиков</w:t>
      </w:r>
      <w:r w:rsidRPr="000B08E1">
        <w:rPr>
          <w:rFonts w:ascii="Proxima Nova ExCn Rg" w:hAnsi="Proxima Nova ExCn Rg" w:cs="Times New Roman"/>
          <w:sz w:val="28"/>
          <w:szCs w:val="28"/>
        </w:rPr>
        <w:t xml:space="preserve"> – комплекс мер, направленных на проявление должной осмотрительности заказчиком 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r>
        <w:rPr>
          <w:rFonts w:ascii="Proxima Nova ExCn Rg" w:hAnsi="Proxima Nova ExCn Rg" w:cs="Times New Roman"/>
          <w:sz w:val="28"/>
          <w:szCs w:val="28"/>
        </w:rPr>
        <w:t>»;</w:t>
      </w:r>
    </w:p>
    <w:p w14:paraId="0C3393BF" w14:textId="77777777" w:rsidR="000B08E1" w:rsidRPr="000B08E1" w:rsidRDefault="000B08E1" w:rsidP="000B08E1">
      <w:pPr>
        <w:spacing w:after="0" w:line="240" w:lineRule="auto"/>
        <w:ind w:left="709"/>
        <w:jc w:val="both"/>
        <w:rPr>
          <w:rFonts w:ascii="Proxima Nova ExCn Rg" w:hAnsi="Proxima Nova ExCn Rg" w:cs="Times New Roman"/>
          <w:sz w:val="28"/>
          <w:szCs w:val="28"/>
        </w:rPr>
      </w:pPr>
    </w:p>
    <w:p w14:paraId="09BB0AE4" w14:textId="67A9508D" w:rsidR="00CF451D" w:rsidRDefault="00CF451D" w:rsidP="00A44059">
      <w:pPr>
        <w:pStyle w:val="a4"/>
        <w:numPr>
          <w:ilvl w:val="0"/>
          <w:numId w:val="10"/>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Pr="00CF451D">
        <w:rPr>
          <w:rFonts w:ascii="Proxima Nova ExCn Rg" w:hAnsi="Proxima Nova ExCn Rg" w:cs="Times New Roman"/>
          <w:sz w:val="28"/>
          <w:szCs w:val="28"/>
        </w:rPr>
        <w:t xml:space="preserve"> абзаце двадцать девятом слова «и/или закупок, указанных в п. 3.3.4 Положения,» исключить;</w:t>
      </w:r>
    </w:p>
    <w:p w14:paraId="65840E82" w14:textId="77777777" w:rsidR="00CF451D" w:rsidRPr="00CF451D" w:rsidRDefault="00CF451D" w:rsidP="00CF451D">
      <w:pPr>
        <w:spacing w:after="0" w:line="240" w:lineRule="auto"/>
        <w:ind w:firstLine="709"/>
        <w:jc w:val="both"/>
        <w:rPr>
          <w:rFonts w:ascii="Proxima Nova ExCn Rg" w:hAnsi="Proxima Nova ExCn Rg" w:cs="Times New Roman"/>
          <w:sz w:val="28"/>
          <w:szCs w:val="28"/>
        </w:rPr>
      </w:pPr>
    </w:p>
    <w:p w14:paraId="63BD6BD4" w14:textId="15D9C484" w:rsidR="00D85BE5" w:rsidRPr="003C146C" w:rsidRDefault="00D85BE5" w:rsidP="00A44059">
      <w:pPr>
        <w:pStyle w:val="a4"/>
        <w:numPr>
          <w:ilvl w:val="0"/>
          <w:numId w:val="10"/>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абзацем пятьдесят первым следующего содержания:</w:t>
      </w:r>
    </w:p>
    <w:p w14:paraId="1BBAD86F" w14:textId="143E42A0" w:rsidR="00D85BE5" w:rsidRPr="003C146C" w:rsidRDefault="00D85BE5" w:rsidP="00CF451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w:t>
      </w:r>
      <w:r w:rsidRPr="003C146C">
        <w:rPr>
          <w:rFonts w:ascii="Proxima Nova ExCn Rg" w:hAnsi="Proxima Nova ExCn Rg" w:cs="Times New Roman"/>
          <w:b/>
          <w:sz w:val="28"/>
          <w:szCs w:val="28"/>
        </w:rPr>
        <w:t>Надлежащая заявка на аккредитацию</w:t>
      </w:r>
      <w:r w:rsidRPr="003C146C">
        <w:rPr>
          <w:rFonts w:ascii="Proxima Nova ExCn Rg" w:hAnsi="Proxima Nova ExCn Rg" w:cs="Times New Roman"/>
          <w:sz w:val="28"/>
          <w:szCs w:val="28"/>
        </w:rPr>
        <w:t xml:space="preserve"> – заявка на аккредитацию, подготовленная в соответствии с требованиями Положения и по результатам рассмотрения которой принимается решение о присвоении поставщику статуса «аккредитован»;</w:t>
      </w:r>
    </w:p>
    <w:p w14:paraId="1B54B545" w14:textId="77777777" w:rsidR="00D85BE5" w:rsidRPr="003C146C" w:rsidRDefault="00D85BE5" w:rsidP="00CF451D">
      <w:pPr>
        <w:pStyle w:val="a4"/>
        <w:spacing w:after="0" w:line="240" w:lineRule="auto"/>
        <w:ind w:left="0" w:firstLine="709"/>
        <w:jc w:val="both"/>
        <w:rPr>
          <w:rFonts w:ascii="Proxima Nova ExCn Rg" w:hAnsi="Proxima Nova ExCn Rg" w:cs="Times New Roman"/>
          <w:sz w:val="28"/>
          <w:szCs w:val="28"/>
        </w:rPr>
      </w:pPr>
    </w:p>
    <w:p w14:paraId="2944A9FB" w14:textId="022BFECB" w:rsidR="008C1A5C" w:rsidRPr="003C146C" w:rsidRDefault="008C1A5C" w:rsidP="00A44059">
      <w:pPr>
        <w:pStyle w:val="a4"/>
        <w:numPr>
          <w:ilvl w:val="0"/>
          <w:numId w:val="10"/>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абзацем семьдесят седьмым следующего содержания:</w:t>
      </w:r>
    </w:p>
    <w:p w14:paraId="4F58B698" w14:textId="338EAD72" w:rsidR="00EF73BB" w:rsidRPr="003C146C" w:rsidRDefault="008C1A5C" w:rsidP="00CF451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w:t>
      </w:r>
      <w:r w:rsidRPr="003C146C">
        <w:rPr>
          <w:rFonts w:ascii="Proxima Nova ExCn Rg" w:hAnsi="Proxima Nova ExCn Rg" w:cs="Times New Roman"/>
          <w:b/>
          <w:sz w:val="28"/>
          <w:szCs w:val="28"/>
        </w:rPr>
        <w:t>Российский производитель станкоинструментальной продукции</w:t>
      </w:r>
      <w:r w:rsidRPr="003C146C">
        <w:rPr>
          <w:rFonts w:ascii="Proxima Nova ExCn Rg" w:hAnsi="Proxima Nova ExCn Rg" w:cs="Times New Roman"/>
          <w:sz w:val="28"/>
          <w:szCs w:val="28"/>
        </w:rPr>
        <w:t xml:space="preserve"> – субъект деятельности в сфере промышленности с долей участия Корпорации и/или организации Корпорации, присоединившейся к Положению, не менее блокирующего пакета</w:t>
      </w:r>
      <w:r w:rsidR="00D85BE5" w:rsidRPr="003C146C">
        <w:rPr>
          <w:rFonts w:ascii="Proxima Nova ExCn Rg" w:hAnsi="Proxima Nova ExCn Rg" w:cs="Times New Roman"/>
          <w:sz w:val="28"/>
          <w:szCs w:val="28"/>
        </w:rPr>
        <w:t>.</w:t>
      </w:r>
      <w:r w:rsidRPr="003C146C">
        <w:rPr>
          <w:rFonts w:ascii="Proxima Nova ExCn Rg" w:hAnsi="Proxima Nova ExCn Rg" w:cs="Times New Roman"/>
          <w:sz w:val="28"/>
          <w:szCs w:val="28"/>
        </w:rPr>
        <w:t>»</w:t>
      </w:r>
      <w:r w:rsidR="00EF73BB" w:rsidRPr="003C146C">
        <w:rPr>
          <w:rFonts w:ascii="Proxima Nova ExCn Rg" w:hAnsi="Proxima Nova ExCn Rg" w:cs="Times New Roman"/>
          <w:sz w:val="28"/>
          <w:szCs w:val="28"/>
        </w:rPr>
        <w:t>;</w:t>
      </w:r>
    </w:p>
    <w:p w14:paraId="44E429AA" w14:textId="77777777" w:rsidR="008C1A5C" w:rsidRPr="003C146C" w:rsidRDefault="008C1A5C" w:rsidP="008C1A5C">
      <w:pPr>
        <w:pStyle w:val="a4"/>
        <w:spacing w:after="0" w:line="240" w:lineRule="auto"/>
        <w:ind w:left="0" w:firstLine="709"/>
        <w:jc w:val="both"/>
        <w:rPr>
          <w:rFonts w:ascii="Proxima Nova ExCn Rg" w:hAnsi="Proxima Nova ExCn Rg" w:cs="Times New Roman"/>
          <w:sz w:val="28"/>
          <w:szCs w:val="28"/>
        </w:rPr>
      </w:pPr>
    </w:p>
    <w:p w14:paraId="133E274E" w14:textId="5D3B7A83" w:rsid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В подпункте 3.2.1(2) слова «16.1.9(5), 16.1.11(6)(а),» исключить;</w:t>
      </w:r>
    </w:p>
    <w:p w14:paraId="4DD7E4E2" w14:textId="77777777" w:rsidR="00CF451D" w:rsidRPr="00CF451D" w:rsidRDefault="00CF451D" w:rsidP="00CF451D">
      <w:pPr>
        <w:spacing w:after="0" w:line="240" w:lineRule="auto"/>
        <w:ind w:left="709"/>
        <w:jc w:val="both"/>
        <w:rPr>
          <w:rFonts w:ascii="Proxima Nova ExCn Rg" w:hAnsi="Proxima Nova ExCn Rg" w:cs="Times New Roman"/>
          <w:sz w:val="28"/>
          <w:szCs w:val="28"/>
        </w:rPr>
      </w:pPr>
    </w:p>
    <w:p w14:paraId="0FACD686" w14:textId="77777777" w:rsid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Подраздел 3.3 изложить в новой редакции:</w:t>
      </w:r>
    </w:p>
    <w:p w14:paraId="74AE8541" w14:textId="77777777" w:rsidR="00CF451D" w:rsidRDefault="00CF451D" w:rsidP="00CF451D">
      <w:pPr>
        <w:spacing w:after="0" w:line="240" w:lineRule="auto"/>
        <w:ind w:firstLine="709"/>
        <w:jc w:val="both"/>
        <w:rPr>
          <w:rFonts w:ascii="Proxima Nova ExCn Rg" w:hAnsi="Proxima Nova ExCn Rg" w:cs="Times New Roman"/>
          <w:b/>
          <w:sz w:val="28"/>
          <w:szCs w:val="28"/>
        </w:rPr>
      </w:pPr>
      <w:r>
        <w:rPr>
          <w:rFonts w:ascii="Proxima Nova ExCn Rg" w:hAnsi="Proxima Nova ExCn Rg" w:cs="Times New Roman"/>
          <w:sz w:val="28"/>
          <w:szCs w:val="28"/>
        </w:rPr>
        <w:t>«</w:t>
      </w:r>
      <w:r>
        <w:rPr>
          <w:rFonts w:ascii="Proxima Nova ExCn Rg" w:hAnsi="Proxima Nova ExCn Rg" w:cs="Times New Roman"/>
          <w:b/>
          <w:sz w:val="28"/>
          <w:szCs w:val="28"/>
        </w:rPr>
        <w:t>3.3 Запрет на открытое размещение информации и право не размещать информацию</w:t>
      </w:r>
    </w:p>
    <w:p w14:paraId="663AFFC1"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3.3.1 Если иное прямо не установлено законодательством, заказчики I и II группы не размещают в ЕИС, на официальном сайте заказчика, на ЭТП, на ЗЭТП сведения о закупке, составляющие государственную тайну, при условии, что такие сведения содержатся в извещении, документации о закупке (подраздел 19.5 Положения).</w:t>
      </w:r>
    </w:p>
    <w:p w14:paraId="007273BF"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3.3.2 Если иное прямо не установлено законодательством, заказчики I и II группы не размещают в ЕИС, на официальном сайте заказчика, на ЭТП сведения:</w:t>
      </w:r>
    </w:p>
    <w:p w14:paraId="41CF17B1"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(1) о конкретной закупке, сведения о которой не составляют государственную тайну, но не подлежат размещению в ЕИС в соответствии с решением Правительства Российской Федерации, принятым в соответствии с пунктом 1 части 16 статьи 4 Закона 223-ФЗ;</w:t>
      </w:r>
    </w:p>
    <w:p w14:paraId="40CCA8B5"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(2) о закупке продукции, включенной в установленные Правительством Российской Федерации в соответствии с пунктом 2 части 16 статьи 4 Закона 223-ФЗ перечни и / или группы товаров, работ, услуг, сведения о закупке которых не составляют государственную тайну, но не подлежат размещению в ЕИС;</w:t>
      </w:r>
    </w:p>
    <w:p w14:paraId="06711108"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 о закупке продукции, включенной в определенные Правительством Российской Федерации в соответствии с пунктом 4 части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p>
    <w:p w14:paraId="3AA71B40"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(4) о закупке, осуществляемой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7CD3AB2"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(5) 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57518D56"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(6)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6EA811CD"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При проведении закупок, предусмотренных подп. 3.3.2(5), 3.3.2(6) Положения, информация и документы, касающиеся договоров, включаются в реестр договоров, заключенных заказчиками по результатам закупки в соответствии с Законом 223-ФЗ, в случае их направления заказчиком в Федеральное казначейство согласно ПП 1132.</w:t>
      </w:r>
    </w:p>
    <w:p w14:paraId="40BFE573"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3.3.3 Заказчики II группы не размещают в ЕИС, на официальном сайте заказчика, на ЭТП сведения о закупке, предмет которой составляет коммерческую тайну и / или служебную информацию ограниченного распространения (подраздел 19.7 Положения).</w:t>
      </w:r>
    </w:p>
    <w:p w14:paraId="1CD24FE9"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3.3.4 Заказчики не размещают в ЕИС и / или на официальном сайте заказчика сведения о:</w:t>
      </w:r>
    </w:p>
    <w:p w14:paraId="4B505D09"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(1) закупке продукции, проводимой на основании неконкурентных способов закупки, предусмотренных подп. 6.1.1(2)(а) - 6.1.1(2)(д) Положения (за исключением сведений, подлежащих включению в ПЗ (ПЗИП), реестр договоров в ЕИС);</w:t>
      </w:r>
    </w:p>
    <w:p w14:paraId="650DEF5E"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(2) 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 1 статьи 3.1 Закона 223-ФЗ (если в отношении такой </w:t>
      </w:r>
      <w:r>
        <w:rPr>
          <w:rFonts w:ascii="Proxima Nova ExCn Rg" w:hAnsi="Proxima Nova ExCn Rg" w:cs="Times New Roman"/>
          <w:sz w:val="28"/>
          <w:szCs w:val="28"/>
        </w:rPr>
        <w:lastRenderedPageBreak/>
        <w:t>закупки Правительством Российской Федерации не принято решение в соответствии с пунктом 1 части 16 статьи 4 Закона 223-ФЗ (подп. 3.3.2(1) Положения);</w:t>
      </w:r>
    </w:p>
    <w:p w14:paraId="62A4E5D4"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 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частью 1 статьи 3.1 Закона 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в пунктом 2 части 16 статьи 4 Закона 223-ФЗ (подп. 3.3.2(2) Положения).</w:t>
      </w:r>
    </w:p>
    <w:p w14:paraId="6B11D971"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3.3.5 Заказчики вправе не размещать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 при этом сведения о таких закупках могут не включаться в РПЗ только в случае проведения закупки малого объема у единственного поставщика по подп. 6.6.2(39) Положения.</w:t>
      </w:r>
    </w:p>
    <w:p w14:paraId="26CFC5AE"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3.3.6 В формируемых в ходе проведения закупок протоколах не указываются данные о составе ЗК, СЗК, ЦЗК и персональном голосовании.</w:t>
      </w:r>
    </w:p>
    <w:p w14:paraId="164FE38C" w14:textId="0BDF60FB" w:rsidR="00CF451D" w:rsidRPr="00CF451D" w:rsidRDefault="00CF451D" w:rsidP="00CF451D">
      <w:pPr>
        <w:spacing w:after="0" w:line="240" w:lineRule="auto"/>
        <w:ind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3.3.7 В случаях, предусмотренных статьей 3.1-1 Закона 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о закупке продукции из перечня товаров с НМЦ договора, превышающей 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11D93A3E" w14:textId="77777777" w:rsidR="00CF451D" w:rsidRPr="00CF451D" w:rsidRDefault="00CF451D" w:rsidP="00CF451D">
      <w:pPr>
        <w:pStyle w:val="a4"/>
        <w:ind w:left="0" w:firstLine="709"/>
        <w:rPr>
          <w:rFonts w:ascii="Proxima Nova ExCn Rg" w:hAnsi="Proxima Nova ExCn Rg" w:cs="Times New Roman"/>
          <w:sz w:val="28"/>
          <w:szCs w:val="28"/>
        </w:rPr>
      </w:pPr>
    </w:p>
    <w:p w14:paraId="7922216B" w14:textId="77777777" w:rsid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5.3.6:</w:t>
      </w:r>
    </w:p>
    <w:p w14:paraId="2D68FCDC"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p>
    <w:p w14:paraId="09A5D152" w14:textId="1673BD1D" w:rsidR="00CF451D" w:rsidRDefault="00CF451D" w:rsidP="00A44059">
      <w:pPr>
        <w:pStyle w:val="a4"/>
        <w:numPr>
          <w:ilvl w:val="0"/>
          <w:numId w:val="1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w:t>
      </w:r>
      <w:r w:rsidRPr="003C146C">
        <w:rPr>
          <w:rFonts w:ascii="Proxima Nova ExCn Rg" w:hAnsi="Proxima Nova ExCn Rg" w:cs="Times New Roman"/>
          <w:sz w:val="28"/>
          <w:szCs w:val="28"/>
        </w:rPr>
        <w:t xml:space="preserve"> подпункте (3) слова «, 4.1.3(б)» заменить словами «Положения, а также централизованных (консолидированных) закупок в соответствии с подразделом 19.17 Положения»;</w:t>
      </w:r>
    </w:p>
    <w:p w14:paraId="712AB8C1" w14:textId="77777777" w:rsidR="00CF451D" w:rsidRPr="00CF451D" w:rsidRDefault="00CF451D" w:rsidP="00CF451D">
      <w:pPr>
        <w:spacing w:after="0" w:line="240" w:lineRule="auto"/>
        <w:ind w:left="709"/>
        <w:jc w:val="both"/>
        <w:rPr>
          <w:rFonts w:ascii="Proxima Nova ExCn Rg" w:hAnsi="Proxima Nova ExCn Rg" w:cs="Times New Roman"/>
          <w:sz w:val="28"/>
          <w:szCs w:val="28"/>
        </w:rPr>
      </w:pPr>
    </w:p>
    <w:p w14:paraId="2FB9487C" w14:textId="1C3E4705" w:rsidR="00CF451D" w:rsidRDefault="00CF451D" w:rsidP="00A44059">
      <w:pPr>
        <w:pStyle w:val="a4"/>
        <w:numPr>
          <w:ilvl w:val="0"/>
          <w:numId w:val="1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(6) изложить в новой редакции:</w:t>
      </w:r>
    </w:p>
    <w:p w14:paraId="721E783D"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«(6) принятие решения об изменении размера обеспечения исполнения договора или исключении требования о его предоставлении из условий закупки при проведении закупки у единственного поставщика на основании подп. 6.6.2(30) Положения;»</w:t>
      </w:r>
    </w:p>
    <w:p w14:paraId="15F7A909"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p>
    <w:p w14:paraId="591C6EE6" w14:textId="6F07D8F3" w:rsidR="00CF451D" w:rsidRDefault="00CF451D" w:rsidP="00A44059">
      <w:pPr>
        <w:pStyle w:val="a4"/>
        <w:numPr>
          <w:ilvl w:val="0"/>
          <w:numId w:val="1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(7) слова «подп. 6.6.2(9),» заменить словами «подп. 6.6.2(9), 6.6.2(38), 6.6.2(58) Положения,»;</w:t>
      </w:r>
    </w:p>
    <w:p w14:paraId="32D742F9"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p>
    <w:p w14:paraId="073126FF" w14:textId="1B1AD452" w:rsidR="00CF451D" w:rsidRDefault="00CF451D" w:rsidP="00A44059">
      <w:pPr>
        <w:pStyle w:val="a4"/>
        <w:numPr>
          <w:ilvl w:val="0"/>
          <w:numId w:val="1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дополнить подпунктом (10) следующего содержания: </w:t>
      </w:r>
    </w:p>
    <w:p w14:paraId="3F5445DE" w14:textId="03B1C4A1"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«(10) принятие решения о неприменении к участникам закупки требований, предусмотренных подп. 10.4.3(5), 10.4.3(7) Положения, при проведении закупки у единственного поставщика, являющегося организацией Корпорации.»;</w:t>
      </w:r>
    </w:p>
    <w:p w14:paraId="55D10C9C"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p>
    <w:p w14:paraId="3C35CD70" w14:textId="4E3306E6" w:rsidR="00252FF6" w:rsidRPr="003C146C" w:rsidRDefault="00252FF6"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подпункте (3) пункта 5.4.3 слова «6.6.2(42) - 6.6.2(55), 6.6.2(58) Положения» заменить словами «6.6.2(41) - 6.6.2(55), 6.6.2(58), 6.6.2(59) Положения»;</w:t>
      </w:r>
    </w:p>
    <w:p w14:paraId="71831E6C" w14:textId="77777777" w:rsidR="00252FF6" w:rsidRPr="003C146C" w:rsidRDefault="00252FF6" w:rsidP="00A43BFC">
      <w:pPr>
        <w:spacing w:after="0" w:line="240" w:lineRule="auto"/>
        <w:ind w:left="709"/>
        <w:jc w:val="both"/>
        <w:rPr>
          <w:rFonts w:ascii="Proxima Nova ExCn Rg" w:hAnsi="Proxima Nova ExCn Rg" w:cs="Times New Roman"/>
          <w:sz w:val="28"/>
          <w:szCs w:val="28"/>
        </w:rPr>
      </w:pPr>
    </w:p>
    <w:p w14:paraId="6F5012F2" w14:textId="46148BFF" w:rsid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В подпункте 6.1.1(2)(в) слова «6.6.2(49) Положения» заменить словами «6.6.2(49), 6.6.2(58) Положения;»;</w:t>
      </w:r>
    </w:p>
    <w:p w14:paraId="6DF3C0DA" w14:textId="77777777" w:rsidR="00CF451D" w:rsidRPr="00CF451D" w:rsidRDefault="00CF451D" w:rsidP="00CF451D">
      <w:pPr>
        <w:pStyle w:val="a4"/>
        <w:rPr>
          <w:rFonts w:ascii="Proxima Nova ExCn Rg" w:hAnsi="Proxima Nova ExCn Rg" w:cs="Times New Roman"/>
          <w:sz w:val="28"/>
          <w:szCs w:val="28"/>
        </w:rPr>
      </w:pPr>
    </w:p>
    <w:p w14:paraId="77882A0E" w14:textId="0D2822BD" w:rsidR="00252FF6" w:rsidRPr="003C146C" w:rsidRDefault="00A43BFC"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В подпункте </w:t>
      </w:r>
      <w:r w:rsidR="00CF451D">
        <w:rPr>
          <w:rFonts w:ascii="Proxima Nova ExCn Rg" w:hAnsi="Proxima Nova ExCn Rg" w:cs="Times New Roman"/>
          <w:sz w:val="28"/>
          <w:szCs w:val="28"/>
        </w:rPr>
        <w:t>6.1.1</w:t>
      </w:r>
      <w:r w:rsidRPr="003C146C">
        <w:rPr>
          <w:rFonts w:ascii="Proxima Nova ExCn Rg" w:hAnsi="Proxima Nova ExCn Rg" w:cs="Times New Roman"/>
          <w:sz w:val="28"/>
          <w:szCs w:val="28"/>
        </w:rPr>
        <w:t>(2)(д) слова «6.6.2(42) - 6.6.2(44), 6.6.2(52) - 6.6.2(55) Положения» заменить словами «6.6.2(41) - 6.6.2(44), 6.6.2(52) - 6.6.2(55), 6.6.2(59) Положения»;</w:t>
      </w:r>
    </w:p>
    <w:p w14:paraId="5D6B6D85" w14:textId="77777777" w:rsidR="00252FF6" w:rsidRPr="003C146C" w:rsidRDefault="00252FF6" w:rsidP="00A43BFC">
      <w:pPr>
        <w:spacing w:after="0" w:line="240" w:lineRule="auto"/>
        <w:ind w:left="709"/>
        <w:jc w:val="both"/>
        <w:rPr>
          <w:rFonts w:ascii="Proxima Nova ExCn Rg" w:hAnsi="Proxima Nova ExCn Rg" w:cs="Times New Roman"/>
          <w:sz w:val="28"/>
          <w:szCs w:val="28"/>
        </w:rPr>
      </w:pPr>
    </w:p>
    <w:p w14:paraId="0F2F06B4" w14:textId="615B1207" w:rsidR="00A43BFC" w:rsidRPr="003C146C" w:rsidRDefault="009C5EB5"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Подпункт (1) пункта 6.2.3 дополнить подпунктом (г) следующего содержания:</w:t>
      </w:r>
    </w:p>
    <w:p w14:paraId="3FBCB643" w14:textId="2AD509D8" w:rsidR="009C5EB5" w:rsidRPr="003C146C" w:rsidRDefault="009C5EB5" w:rsidP="009C5EB5">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«(г) проводится закупка плазмы человека для фракционирования;»;</w:t>
      </w:r>
    </w:p>
    <w:p w14:paraId="1A20EDAD" w14:textId="77777777" w:rsidR="00A43BFC" w:rsidRPr="003C146C" w:rsidRDefault="00A43BFC" w:rsidP="00A43BFC">
      <w:pPr>
        <w:spacing w:after="0" w:line="240" w:lineRule="auto"/>
        <w:ind w:left="709"/>
        <w:jc w:val="both"/>
        <w:rPr>
          <w:rFonts w:ascii="Proxima Nova ExCn Rg" w:hAnsi="Proxima Nova ExCn Rg" w:cs="Times New Roman"/>
          <w:sz w:val="28"/>
          <w:szCs w:val="28"/>
        </w:rPr>
      </w:pPr>
    </w:p>
    <w:p w14:paraId="7C4AC7DB" w14:textId="3DB7D20A" w:rsidR="00A43BFC" w:rsidRPr="003C146C" w:rsidRDefault="006663F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6.6.2:</w:t>
      </w:r>
    </w:p>
    <w:p w14:paraId="66F24CC5" w14:textId="77777777" w:rsidR="006663FD" w:rsidRPr="003C146C" w:rsidRDefault="006663FD" w:rsidP="00CF451D">
      <w:pPr>
        <w:pStyle w:val="a4"/>
        <w:spacing w:after="0" w:line="240" w:lineRule="auto"/>
        <w:ind w:left="0" w:firstLine="709"/>
        <w:jc w:val="both"/>
        <w:rPr>
          <w:rFonts w:ascii="Proxima Nova ExCn Rg" w:hAnsi="Proxima Nova ExCn Rg" w:cs="Times New Roman"/>
          <w:sz w:val="28"/>
          <w:szCs w:val="28"/>
        </w:rPr>
      </w:pPr>
    </w:p>
    <w:p w14:paraId="5B551932" w14:textId="25EC1ADE" w:rsidR="00CF451D" w:rsidRDefault="00CF451D" w:rsidP="00A44059">
      <w:pPr>
        <w:pStyle w:val="a4"/>
        <w:numPr>
          <w:ilvl w:val="0"/>
          <w:numId w:val="1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10 изложить в новой редакции:</w:t>
      </w:r>
    </w:p>
    <w:p w14:paraId="3B18337C" w14:textId="6AB4674E"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«(10) заключается договор в целях обеспечения производства российских вооружения и военной техники в рамках ГОЗ с производителем продукции, определенным Межотраслевым ограничительным перечнем, утвержденным Министерством обороны Российской Федерации, и / или с единственным производителем продукции, определенным 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p>
    <w:p w14:paraId="165CC379"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p>
    <w:p w14:paraId="133985C3" w14:textId="284EB594" w:rsidR="00CF451D" w:rsidRDefault="00CF451D" w:rsidP="00A44059">
      <w:pPr>
        <w:pStyle w:val="a4"/>
        <w:numPr>
          <w:ilvl w:val="0"/>
          <w:numId w:val="1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(11) изложить в новой редакции:</w:t>
      </w:r>
    </w:p>
    <w:p w14:paraId="7FC3BE0A" w14:textId="20CD4EC7" w:rsidR="00CF451D" w:rsidRPr="00CF451D" w:rsidRDefault="00CF451D" w:rsidP="00CF451D">
      <w:pPr>
        <w:pStyle w:val="a4"/>
        <w:spacing w:after="0" w:line="240" w:lineRule="auto"/>
        <w:ind w:left="0"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«(11) заключается договор с разработчиком (производителем) продукции, определенным в конструкторской документации на производимое или ремонтируемое заказчиком изделие или с официальным представителем такого разработчика (производителя) - юридическим лицом, являющимся дочерним обществом производителя (разработчика), наделенным эксклюзивным правом реализации продукции, что подтверждается официальным документом от разработчика (производителя) в рамках каждой закупки»;</w:t>
      </w:r>
    </w:p>
    <w:p w14:paraId="7005C29F" w14:textId="77777777" w:rsidR="00CF451D" w:rsidRDefault="00CF451D" w:rsidP="00CF451D">
      <w:pPr>
        <w:pStyle w:val="a4"/>
        <w:spacing w:after="0" w:line="240" w:lineRule="auto"/>
        <w:ind w:left="709"/>
        <w:jc w:val="both"/>
        <w:rPr>
          <w:rFonts w:ascii="Proxima Nova ExCn Rg" w:hAnsi="Proxima Nova ExCn Rg" w:cs="Times New Roman"/>
          <w:sz w:val="28"/>
          <w:szCs w:val="28"/>
        </w:rPr>
      </w:pPr>
    </w:p>
    <w:p w14:paraId="2808449A" w14:textId="1298CBDB" w:rsidR="00CF451D" w:rsidRDefault="00CF451D" w:rsidP="00A44059">
      <w:pPr>
        <w:pStyle w:val="a4"/>
        <w:numPr>
          <w:ilvl w:val="0"/>
          <w:numId w:val="1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17 дополнить словами «; заключается договор на оказание услуг по осуществлению технического надзора в процессе эксплуатации изделий военной техники с разработчиком (производителем) таких изделий;»;</w:t>
      </w:r>
    </w:p>
    <w:p w14:paraId="1A4E31E2" w14:textId="77777777" w:rsidR="00CF451D" w:rsidRPr="00CF451D" w:rsidRDefault="00CF451D" w:rsidP="00CF451D">
      <w:pPr>
        <w:spacing w:after="0" w:line="240" w:lineRule="auto"/>
        <w:ind w:left="349"/>
        <w:jc w:val="both"/>
        <w:rPr>
          <w:rFonts w:ascii="Proxima Nova ExCn Rg" w:hAnsi="Proxima Nova ExCn Rg" w:cs="Times New Roman"/>
          <w:sz w:val="28"/>
          <w:szCs w:val="28"/>
        </w:rPr>
      </w:pPr>
    </w:p>
    <w:p w14:paraId="1EEB8AE2" w14:textId="77777777" w:rsidR="00CF451D" w:rsidRPr="003C146C" w:rsidRDefault="00CF451D" w:rsidP="00A44059">
      <w:pPr>
        <w:pStyle w:val="a4"/>
        <w:numPr>
          <w:ilvl w:val="0"/>
          <w:numId w:val="12"/>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подпункт (39) после слов «(десяти процентов)» дополнить новой сноской &lt;7&gt; следующего содержания (с соответствующим изменением нумерации сносок по тексту документа):</w:t>
      </w:r>
    </w:p>
    <w:p w14:paraId="0AD14B9B" w14:textId="4D3BCD5A" w:rsidR="00CF451D" w:rsidRDefault="00CF451D" w:rsidP="00CF451D">
      <w:pPr>
        <w:pStyle w:val="a4"/>
        <w:spacing w:after="0" w:line="240" w:lineRule="auto"/>
        <w:ind w:left="0"/>
        <w:jc w:val="both"/>
        <w:rPr>
          <w:rFonts w:ascii="Proxima Nova ExCn Rg" w:hAnsi="Proxima Nova ExCn Rg" w:cs="Times New Roman"/>
          <w:sz w:val="28"/>
          <w:szCs w:val="28"/>
        </w:rPr>
      </w:pPr>
      <w:r w:rsidRPr="003C146C">
        <w:rPr>
          <w:rFonts w:ascii="Proxima Nova ExCn Rg" w:hAnsi="Proxima Nova ExCn Rg" w:cs="Times New Roman"/>
          <w:sz w:val="28"/>
          <w:szCs w:val="28"/>
        </w:rPr>
        <w:t>«&lt;7&gt; Требование не применяется в случае, если общий объем договоров, заключенных заказчиком в течение предыдущего отчетного периода (календарного года), не превышает 5 000 000 (пять миллионов) рублей с НДС.»;</w:t>
      </w:r>
    </w:p>
    <w:p w14:paraId="3C0F6979" w14:textId="77777777" w:rsidR="005D5660" w:rsidRPr="003C146C" w:rsidRDefault="005D5660" w:rsidP="00CF451D">
      <w:pPr>
        <w:pStyle w:val="a4"/>
        <w:spacing w:after="0" w:line="240" w:lineRule="auto"/>
        <w:ind w:left="0" w:firstLine="709"/>
        <w:jc w:val="both"/>
        <w:rPr>
          <w:rFonts w:ascii="Proxima Nova ExCn Rg" w:hAnsi="Proxima Nova ExCn Rg" w:cs="Times New Roman"/>
          <w:sz w:val="28"/>
          <w:szCs w:val="28"/>
        </w:rPr>
      </w:pPr>
    </w:p>
    <w:p w14:paraId="2FF43F6F" w14:textId="4F8BA3D0" w:rsidR="006663FD" w:rsidRPr="003C146C" w:rsidRDefault="006663FD" w:rsidP="00A44059">
      <w:pPr>
        <w:pStyle w:val="a4"/>
        <w:numPr>
          <w:ilvl w:val="0"/>
          <w:numId w:val="12"/>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подпункт (41) изложить в новой редакции:</w:t>
      </w:r>
    </w:p>
    <w:p w14:paraId="2951AF1E" w14:textId="192503CC" w:rsidR="006663FD" w:rsidRPr="003C146C" w:rsidRDefault="006663FD" w:rsidP="00CF451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«(41) заключается договор с утвержденным Наблюдательным советом Корпорации российским производителем станкоинструментальной продукции на поставку станкоинструме</w:t>
      </w:r>
      <w:r w:rsidR="00FB2868" w:rsidRPr="003C146C">
        <w:rPr>
          <w:rFonts w:ascii="Proxima Nova ExCn Rg" w:hAnsi="Proxima Nova ExCn Rg" w:cs="Times New Roman"/>
          <w:sz w:val="28"/>
          <w:szCs w:val="28"/>
        </w:rPr>
        <w:t>н</w:t>
      </w:r>
      <w:r w:rsidRPr="003C146C">
        <w:rPr>
          <w:rFonts w:ascii="Proxima Nova ExCn Rg" w:hAnsi="Proxima Nova ExCn Rg" w:cs="Times New Roman"/>
          <w:sz w:val="28"/>
          <w:szCs w:val="28"/>
        </w:rPr>
        <w:t>тальной продукции, получившей заключение о подтверждении производства промышленной продукции на территории Российской Федерации в соответствии с ПП 719 и соответствующей пункту 4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 утвержденных ПП 1206;</w:t>
      </w:r>
      <w:r w:rsidR="005D5660" w:rsidRPr="003C146C">
        <w:rPr>
          <w:rFonts w:ascii="Proxima Nova ExCn Rg" w:hAnsi="Proxima Nova ExCn Rg" w:cs="Times New Roman"/>
          <w:sz w:val="28"/>
          <w:szCs w:val="28"/>
        </w:rPr>
        <w:t>»;</w:t>
      </w:r>
    </w:p>
    <w:p w14:paraId="738A3CCF" w14:textId="77777777" w:rsidR="006663FD" w:rsidRPr="003C146C" w:rsidRDefault="006663FD" w:rsidP="00CF451D">
      <w:pPr>
        <w:pStyle w:val="a4"/>
        <w:spacing w:after="0" w:line="240" w:lineRule="auto"/>
        <w:ind w:left="0" w:firstLine="709"/>
        <w:jc w:val="both"/>
        <w:rPr>
          <w:rFonts w:ascii="Proxima Nova ExCn Rg" w:hAnsi="Proxima Nova ExCn Rg" w:cs="Times New Roman"/>
          <w:sz w:val="28"/>
          <w:szCs w:val="28"/>
        </w:rPr>
      </w:pPr>
    </w:p>
    <w:p w14:paraId="4B0D3AE3" w14:textId="7750F217" w:rsidR="00CF451D" w:rsidRDefault="00CF451D" w:rsidP="00A44059">
      <w:pPr>
        <w:pStyle w:val="a4"/>
        <w:numPr>
          <w:ilvl w:val="0"/>
          <w:numId w:val="1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подпунктом (58) следующего содержания:</w:t>
      </w:r>
    </w:p>
    <w:p w14:paraId="5598F59F"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p>
    <w:p w14:paraId="6813C8D3"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«(58) заключается договор поставки авиационных материалов для производства основных силовых элементов конструкции и особо ответственных деталей авиационной техники с производителем продукции, имеющим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p>
    <w:p w14:paraId="5A0C2E5A"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(а) 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205B1B86"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(б) 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51B4199F" w14:textId="623B9B93" w:rsidR="00CF451D" w:rsidRDefault="00CF451D" w:rsidP="00A44059">
      <w:pPr>
        <w:pStyle w:val="a4"/>
        <w:numPr>
          <w:ilvl w:val="0"/>
          <w:numId w:val="1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предусмотренных разделом 12 Положения, и заключения договора по их итогам.»;</w:t>
      </w:r>
    </w:p>
    <w:p w14:paraId="07FCEB59"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p>
    <w:p w14:paraId="194BC857" w14:textId="7DD3F414" w:rsidR="006663FD" w:rsidRPr="003C146C" w:rsidRDefault="00AB090C" w:rsidP="00A44059">
      <w:pPr>
        <w:pStyle w:val="a4"/>
        <w:numPr>
          <w:ilvl w:val="0"/>
          <w:numId w:val="12"/>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подпунктом (59) следующего содержания:</w:t>
      </w:r>
    </w:p>
    <w:p w14:paraId="44FA9831" w14:textId="2FC20B24" w:rsidR="00AB090C" w:rsidRPr="003C146C" w:rsidRDefault="00AB090C" w:rsidP="00CF451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«(59) 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p>
    <w:p w14:paraId="5BE21DBC" w14:textId="77777777" w:rsidR="00A43BFC" w:rsidRPr="003C146C" w:rsidRDefault="00A43BFC" w:rsidP="00A43BFC">
      <w:pPr>
        <w:spacing w:after="0" w:line="240" w:lineRule="auto"/>
        <w:ind w:left="709"/>
        <w:jc w:val="both"/>
        <w:rPr>
          <w:rFonts w:ascii="Proxima Nova ExCn Rg" w:hAnsi="Proxima Nova ExCn Rg" w:cs="Times New Roman"/>
          <w:sz w:val="28"/>
          <w:szCs w:val="28"/>
        </w:rPr>
      </w:pPr>
    </w:p>
    <w:p w14:paraId="0C9B94D5" w14:textId="38B45E5D" w:rsidR="00A43BFC" w:rsidRPr="003C146C" w:rsidRDefault="00BE5199"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6.6.14 изложить в новой редакции:</w:t>
      </w:r>
    </w:p>
    <w:p w14:paraId="69218C4A" w14:textId="67AEDD38" w:rsidR="00BE5199" w:rsidRPr="003C146C" w:rsidRDefault="00BE5199" w:rsidP="00BE519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«6.6.14 Состязательные переговоры проводятся при соблюдении в совокупности следующих условий:</w:t>
      </w:r>
    </w:p>
    <w:p w14:paraId="470FDCD5" w14:textId="48DF9ABF" w:rsidR="00BE5199" w:rsidRPr="003C146C" w:rsidRDefault="00BE5199" w:rsidP="00BE519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Pr="003C146C">
        <w:rPr>
          <w:rFonts w:ascii="Proxima Nova ExCn Rg" w:hAnsi="Proxima Nova ExCn Rg" w:cs="Times New Roman"/>
          <w:sz w:val="28"/>
          <w:szCs w:val="28"/>
        </w:rPr>
        <w:tab/>
        <w:t>при закупке товаров:</w:t>
      </w:r>
    </w:p>
    <w:p w14:paraId="4697AB13" w14:textId="77777777" w:rsidR="00BE5199" w:rsidRPr="003C146C" w:rsidRDefault="00BE5199" w:rsidP="00BE519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(а)</w:t>
      </w:r>
      <w:r w:rsidRPr="003C146C">
        <w:rPr>
          <w:rFonts w:ascii="Proxima Nova ExCn Rg" w:hAnsi="Proxima Nova ExCn Rg" w:cs="Times New Roman"/>
          <w:sz w:val="28"/>
          <w:szCs w:val="28"/>
        </w:rPr>
        <w:tab/>
        <w:t>закупается товар, необходимый для разработки образца нового изделия в рамках выполняемых непосредственно заказчиком НИР, ОКР и технологических работ;</w:t>
      </w:r>
    </w:p>
    <w:p w14:paraId="438ACD9F" w14:textId="77777777" w:rsidR="00BE5199" w:rsidRPr="003C146C" w:rsidRDefault="00BE5199" w:rsidP="00BE519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(б)</w:t>
      </w:r>
      <w:r w:rsidRPr="003C146C">
        <w:rPr>
          <w:rFonts w:ascii="Proxima Nova ExCn Rg" w:hAnsi="Proxima Nova ExCn Rg" w:cs="Times New Roman"/>
          <w:sz w:val="28"/>
          <w:szCs w:val="28"/>
        </w:rPr>
        <w:tab/>
        <w:t>разработка нового изделия осуществляется для дальнейшего выпуска ПГН;</w:t>
      </w:r>
    </w:p>
    <w:p w14:paraId="3EFF1ECF" w14:textId="77777777" w:rsidR="00BE5199" w:rsidRPr="003C146C" w:rsidRDefault="00BE5199" w:rsidP="00BE519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w:t>
      </w:r>
      <w:r w:rsidRPr="003C146C">
        <w:rPr>
          <w:rFonts w:ascii="Proxima Nova ExCn Rg" w:hAnsi="Proxima Nova ExCn Rg" w:cs="Times New Roman"/>
          <w:sz w:val="28"/>
          <w:szCs w:val="28"/>
        </w:rPr>
        <w:tab/>
        <w:t>размер НМЦ не превышает 50 000 000 (пятьдесят миллионов) рублей с НДС;</w:t>
      </w:r>
    </w:p>
    <w:p w14:paraId="5C4DC111" w14:textId="77777777" w:rsidR="00BE5199" w:rsidRPr="003C146C" w:rsidRDefault="00BE5199" w:rsidP="00BE519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Pr="003C146C">
        <w:rPr>
          <w:rFonts w:ascii="Proxima Nova ExCn Rg" w:hAnsi="Proxima Nova ExCn Rg" w:cs="Times New Roman"/>
          <w:sz w:val="28"/>
          <w:szCs w:val="28"/>
        </w:rPr>
        <w:tab/>
        <w:t>при закупке работ (услуг):</w:t>
      </w:r>
    </w:p>
    <w:p w14:paraId="2DF48929" w14:textId="24EDE211" w:rsidR="00BE5199" w:rsidRPr="003C146C" w:rsidRDefault="00BE5199" w:rsidP="00BE519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(а)</w:t>
      </w:r>
      <w:r w:rsidRPr="003C146C">
        <w:rPr>
          <w:rFonts w:ascii="Proxima Nova ExCn Rg" w:hAnsi="Proxima Nova ExCn Rg" w:cs="Times New Roman"/>
          <w:sz w:val="28"/>
          <w:szCs w:val="28"/>
        </w:rPr>
        <w:tab/>
        <w:t>предметом договора является выпол</w:t>
      </w:r>
      <w:r w:rsidR="008A4462" w:rsidRPr="003C146C">
        <w:rPr>
          <w:rFonts w:ascii="Proxima Nova ExCn Rg" w:hAnsi="Proxima Nova ExCn Rg" w:cs="Times New Roman"/>
          <w:sz w:val="28"/>
          <w:szCs w:val="28"/>
        </w:rPr>
        <w:t>нение НИР, ОКР и технологические</w:t>
      </w:r>
      <w:r w:rsidRPr="003C146C">
        <w:rPr>
          <w:rFonts w:ascii="Proxima Nova ExCn Rg" w:hAnsi="Proxima Nova ExCn Rg" w:cs="Times New Roman"/>
          <w:sz w:val="28"/>
          <w:szCs w:val="28"/>
        </w:rPr>
        <w:t xml:space="preserve"> работ</w:t>
      </w:r>
      <w:r w:rsidR="008A4462" w:rsidRPr="003C146C">
        <w:rPr>
          <w:rFonts w:ascii="Proxima Nova ExCn Rg" w:hAnsi="Proxima Nova ExCn Rg" w:cs="Times New Roman"/>
          <w:sz w:val="28"/>
          <w:szCs w:val="28"/>
        </w:rPr>
        <w:t>ы</w:t>
      </w:r>
      <w:r w:rsidRPr="003C146C">
        <w:rPr>
          <w:rFonts w:ascii="Proxima Nova ExCn Rg" w:hAnsi="Proxima Nova ExCn Rg" w:cs="Times New Roman"/>
          <w:sz w:val="28"/>
          <w:szCs w:val="28"/>
        </w:rPr>
        <w:t>;</w:t>
      </w:r>
    </w:p>
    <w:p w14:paraId="1B7D806C" w14:textId="3C4008B9" w:rsidR="00BE5199" w:rsidRPr="003C146C" w:rsidRDefault="00BE5199" w:rsidP="008A4462">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w:t>
      </w:r>
      <w:r w:rsidR="008A4462" w:rsidRPr="003C146C">
        <w:rPr>
          <w:rFonts w:ascii="Proxima Nova ExCn Rg" w:hAnsi="Proxima Nova ExCn Rg" w:cs="Times New Roman"/>
          <w:sz w:val="28"/>
          <w:szCs w:val="28"/>
        </w:rPr>
        <w:t>б</w:t>
      </w:r>
      <w:r w:rsidRPr="003C146C">
        <w:rPr>
          <w:rFonts w:ascii="Proxima Nova ExCn Rg" w:hAnsi="Proxima Nova ExCn Rg" w:cs="Times New Roman"/>
          <w:sz w:val="28"/>
          <w:szCs w:val="28"/>
        </w:rPr>
        <w:t>)</w:t>
      </w:r>
      <w:r w:rsidRPr="003C146C">
        <w:rPr>
          <w:rFonts w:ascii="Proxima Nova ExCn Rg" w:hAnsi="Proxima Nova ExCn Rg" w:cs="Times New Roman"/>
          <w:sz w:val="28"/>
          <w:szCs w:val="28"/>
        </w:rPr>
        <w:tab/>
        <w:t>размер НМЦ не превышает 200 000 000 (двести миллионов) рублей с НД</w:t>
      </w:r>
      <w:r w:rsidR="008A4462" w:rsidRPr="003C146C">
        <w:rPr>
          <w:rFonts w:ascii="Proxima Nova ExCn Rg" w:hAnsi="Proxima Nova ExCn Rg" w:cs="Times New Roman"/>
          <w:sz w:val="28"/>
          <w:szCs w:val="28"/>
        </w:rPr>
        <w:t>С.</w:t>
      </w:r>
      <w:r w:rsidRPr="003C146C">
        <w:rPr>
          <w:rFonts w:ascii="Proxima Nova ExCn Rg" w:hAnsi="Proxima Nova ExCn Rg" w:cs="Times New Roman"/>
          <w:sz w:val="28"/>
          <w:szCs w:val="28"/>
        </w:rPr>
        <w:t>»</w:t>
      </w:r>
      <w:r w:rsidR="008A4462" w:rsidRPr="003C146C">
        <w:rPr>
          <w:rFonts w:ascii="Proxima Nova ExCn Rg" w:hAnsi="Proxima Nova ExCn Rg" w:cs="Times New Roman"/>
          <w:sz w:val="28"/>
          <w:szCs w:val="28"/>
        </w:rPr>
        <w:t>;</w:t>
      </w:r>
    </w:p>
    <w:p w14:paraId="47A9798F" w14:textId="77777777" w:rsidR="00A43BFC" w:rsidRPr="003C146C" w:rsidRDefault="00A43BFC" w:rsidP="00A43BFC">
      <w:pPr>
        <w:spacing w:after="0" w:line="240" w:lineRule="auto"/>
        <w:ind w:left="709"/>
        <w:jc w:val="both"/>
        <w:rPr>
          <w:rFonts w:ascii="Proxima Nova ExCn Rg" w:hAnsi="Proxima Nova ExCn Rg" w:cs="Times New Roman"/>
          <w:sz w:val="28"/>
          <w:szCs w:val="28"/>
        </w:rPr>
      </w:pPr>
    </w:p>
    <w:p w14:paraId="4BA9360B" w14:textId="20690420" w:rsidR="00A43BFC" w:rsidRPr="003C146C" w:rsidRDefault="00BE5199"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6.6.15 подпункт (3) исключить;</w:t>
      </w:r>
    </w:p>
    <w:p w14:paraId="358B2EB2" w14:textId="77777777" w:rsidR="00A43BFC" w:rsidRPr="003C146C" w:rsidRDefault="00A43BFC" w:rsidP="00A43BFC">
      <w:pPr>
        <w:spacing w:after="0" w:line="240" w:lineRule="auto"/>
        <w:ind w:left="709"/>
        <w:jc w:val="both"/>
        <w:rPr>
          <w:rFonts w:ascii="Proxima Nova ExCn Rg" w:hAnsi="Proxima Nova ExCn Rg" w:cs="Times New Roman"/>
          <w:sz w:val="28"/>
          <w:szCs w:val="28"/>
        </w:rPr>
      </w:pPr>
    </w:p>
    <w:p w14:paraId="3E67253C" w14:textId="3FC17635" w:rsidR="00252FF6" w:rsidRPr="003C146C" w:rsidRDefault="00FB2868"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подразделом 6.7 следующего содержания:</w:t>
      </w:r>
    </w:p>
    <w:p w14:paraId="5F9A5DD8" w14:textId="77777777" w:rsidR="00D847FD" w:rsidRPr="003C146C" w:rsidRDefault="00FB2868"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w:t>
      </w:r>
      <w:r w:rsidR="00D847FD" w:rsidRPr="003C146C">
        <w:rPr>
          <w:rFonts w:ascii="Proxima Nova ExCn Rg" w:hAnsi="Proxima Nova ExCn Rg" w:cs="Times New Roman"/>
          <w:b/>
          <w:sz w:val="28"/>
          <w:szCs w:val="28"/>
        </w:rPr>
        <w:t>6.7</w:t>
      </w:r>
      <w:r w:rsidR="00D847FD" w:rsidRPr="003C146C">
        <w:rPr>
          <w:rFonts w:ascii="Proxima Nova ExCn Rg" w:hAnsi="Proxima Nova ExCn Rg" w:cs="Times New Roman"/>
          <w:b/>
          <w:sz w:val="28"/>
          <w:szCs w:val="28"/>
        </w:rPr>
        <w:tab/>
        <w:t>Аккредитация поставщиков</w:t>
      </w:r>
      <w:r w:rsidR="00D847FD" w:rsidRPr="003C146C">
        <w:rPr>
          <w:rFonts w:ascii="Proxima Nova ExCn Rg" w:hAnsi="Proxima Nova ExCn Rg" w:cs="Times New Roman"/>
          <w:sz w:val="28"/>
          <w:szCs w:val="28"/>
        </w:rPr>
        <w:t xml:space="preserve"> </w:t>
      </w:r>
    </w:p>
    <w:p w14:paraId="400F0D99"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w:t>
      </w:r>
      <w:r w:rsidRPr="003C146C">
        <w:rPr>
          <w:rFonts w:ascii="Proxima Nova ExCn Rg" w:hAnsi="Proxima Nova ExCn Rg" w:cs="Times New Roman"/>
          <w:sz w:val="28"/>
          <w:szCs w:val="28"/>
        </w:rPr>
        <w:tab/>
        <w:t xml:space="preserve">Аккредитация поставщиков является формой проявления должной осмотрительности 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и принятыми в его развитие правовыми актами. </w:t>
      </w:r>
    </w:p>
    <w:p w14:paraId="1C89702A"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w:t>
      </w:r>
      <w:r w:rsidRPr="003C146C">
        <w:rPr>
          <w:rFonts w:ascii="Proxima Nova ExCn Rg" w:hAnsi="Proxima Nova ExCn Rg" w:cs="Times New Roman"/>
          <w:sz w:val="28"/>
          <w:szCs w:val="28"/>
        </w:rPr>
        <w:tab/>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Критерии аккредитации устанавливаются Приложением 7 к Положению. Форма заявки на аккредитацию размещается на официальном сайте заказчика.</w:t>
      </w:r>
    </w:p>
    <w:p w14:paraId="5FA0BCF8"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6.7.3</w:t>
      </w:r>
      <w:r w:rsidRPr="003C146C">
        <w:rPr>
          <w:rFonts w:ascii="Proxima Nova ExCn Rg" w:hAnsi="Proxima Nova ExCn Rg" w:cs="Times New Roman"/>
          <w:sz w:val="28"/>
          <w:szCs w:val="28"/>
        </w:rPr>
        <w:tab/>
        <w:t>По результатам проведения аккредитации специализированной организацией принимается одно из следующих решений:</w:t>
      </w:r>
    </w:p>
    <w:p w14:paraId="347E5B66" w14:textId="4566A9D1"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00AF43E4"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о присвоении статуса «аккредитован» поставщику, успешно прошедшему аккредитацию;</w:t>
      </w:r>
    </w:p>
    <w:p w14:paraId="6E8521B5" w14:textId="689879A1" w:rsidR="00D847FD" w:rsidRPr="003C146C" w:rsidRDefault="00AF43E4"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(2) </w:t>
      </w:r>
      <w:r w:rsidR="00D847FD" w:rsidRPr="003C146C">
        <w:rPr>
          <w:rFonts w:ascii="Proxima Nova ExCn Rg" w:hAnsi="Proxima Nova ExCn Rg" w:cs="Times New Roman"/>
          <w:sz w:val="28"/>
          <w:szCs w:val="28"/>
        </w:rPr>
        <w:t>о присвоении (сохранении) статуса «не аккредитован» у поставщика, не прошедшего аккредитацию.</w:t>
      </w:r>
    </w:p>
    <w:p w14:paraId="046B0BCD"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6.7.4</w:t>
      </w:r>
      <w:r w:rsidRPr="003C146C">
        <w:rPr>
          <w:rFonts w:ascii="Proxima Nova ExCn Rg" w:hAnsi="Proxima Nova ExCn Rg" w:cs="Times New Roman"/>
          <w:sz w:val="28"/>
          <w:szCs w:val="28"/>
        </w:rPr>
        <w:tab/>
        <w:t>Поставщик, которому не был присвоен статус «аккредитован», в том числе поставщик, не подававший заявку на аккредитацию или поставщик, аккредитация которого аннулирована, обладает статусом «не аккредитован». Мероприятия по развитию поставщика не могут быть инициированы в отношении лица, которому не был присвоен статус «аккредитован».</w:t>
      </w:r>
    </w:p>
    <w:p w14:paraId="19B07272"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6.7.5</w:t>
      </w:r>
      <w:r w:rsidRPr="003C146C">
        <w:rPr>
          <w:rFonts w:ascii="Proxima Nova ExCn Rg" w:hAnsi="Proxima Nova ExCn Rg" w:cs="Times New Roman"/>
          <w:sz w:val="28"/>
          <w:szCs w:val="28"/>
        </w:rPr>
        <w:tab/>
        <w:t>Поставщик, желающий получить статус «аккредитован» вправе:</w:t>
      </w:r>
    </w:p>
    <w:p w14:paraId="21233105" w14:textId="3BABFE76" w:rsidR="00D847FD" w:rsidRPr="003C146C" w:rsidRDefault="00AF43E4"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D847FD" w:rsidRPr="003C146C">
        <w:rPr>
          <w:rFonts w:ascii="Proxima Nova ExCn Rg" w:hAnsi="Proxima Nova ExCn Rg" w:cs="Times New Roman"/>
          <w:sz w:val="28"/>
          <w:szCs w:val="28"/>
        </w:rPr>
        <w:t>заблаговременно подать заявку на аккредитацию вне рамок проводимых процедур закупки (начиная с 01.04.2021);</w:t>
      </w:r>
    </w:p>
    <w:p w14:paraId="5E1C49BB" w14:textId="5045725C" w:rsidR="00D847FD" w:rsidRPr="003C146C" w:rsidRDefault="00AF43E4"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(2) </w:t>
      </w:r>
      <w:r w:rsidR="00D847FD" w:rsidRPr="003C146C">
        <w:rPr>
          <w:rFonts w:ascii="Proxima Nova ExCn Rg" w:hAnsi="Proxima Nova ExCn Rg" w:cs="Times New Roman"/>
          <w:sz w:val="28"/>
          <w:szCs w:val="28"/>
        </w:rPr>
        <w:t>подать заявку на аккредитацию в составе заявки на участие в закупке (начиная с 01.07.2021).</w:t>
      </w:r>
    </w:p>
    <w:p w14:paraId="7E457E9F" w14:textId="7247BAC8"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6.7.6</w:t>
      </w:r>
      <w:r w:rsidRPr="003C146C">
        <w:rPr>
          <w:rFonts w:ascii="Proxima Nova ExCn Rg" w:hAnsi="Proxima Nova ExCn Rg" w:cs="Times New Roman"/>
          <w:sz w:val="28"/>
          <w:szCs w:val="28"/>
        </w:rPr>
        <w:tab/>
        <w:t xml:space="preserve">Начиная с 01.07.2021 поставщик,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 6.7.21, 6.7.24 Положения. </w:t>
      </w:r>
    </w:p>
    <w:p w14:paraId="4B1784FC" w14:textId="4C518D4B"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6.7.7</w:t>
      </w:r>
      <w:r w:rsidRPr="003C146C">
        <w:rPr>
          <w:rFonts w:ascii="Proxima Nova ExCn Rg" w:hAnsi="Proxima Nova ExCn Rg" w:cs="Times New Roman"/>
          <w:sz w:val="28"/>
          <w:szCs w:val="28"/>
        </w:rPr>
        <w:tab/>
        <w:t xml:space="preserve">Начиная с 01.07.2021 поставщик,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исключением случаев, установленным п. 6.7.22, 6.7.23, 6.7.24 Положения. </w:t>
      </w:r>
    </w:p>
    <w:p w14:paraId="60558EB0" w14:textId="6FA653E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6.7.8</w:t>
      </w:r>
      <w:r w:rsidRPr="003C146C">
        <w:rPr>
          <w:rFonts w:ascii="Proxima Nova ExCn Rg" w:hAnsi="Proxima Nova ExCn Rg" w:cs="Times New Roman"/>
          <w:sz w:val="28"/>
          <w:szCs w:val="28"/>
        </w:rPr>
        <w:tab/>
        <w:t>Аккредитация в соответствии с подп. 6.7.5(1) Положения проводится специализированной организацией в течение 1 месяца с момента получения заявки на аккредитацию. Аккредитация в соответствии с п</w:t>
      </w:r>
      <w:r w:rsidR="00AF43E4" w:rsidRPr="003C146C">
        <w:rPr>
          <w:rFonts w:ascii="Proxima Nova ExCn Rg" w:hAnsi="Proxima Nova ExCn Rg" w:cs="Times New Roman"/>
          <w:sz w:val="28"/>
          <w:szCs w:val="28"/>
        </w:rPr>
        <w:t>од</w:t>
      </w:r>
      <w:r w:rsidRPr="003C146C">
        <w:rPr>
          <w:rFonts w:ascii="Proxima Nova ExCn Rg" w:hAnsi="Proxima Nova ExCn Rg" w:cs="Times New Roman"/>
          <w:sz w:val="28"/>
          <w:szCs w:val="28"/>
        </w:rPr>
        <w:t xml:space="preserve">п. 6.7.5(2)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4D4FD94B" w14:textId="057799A5"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6.7.9</w:t>
      </w:r>
      <w:r w:rsidRPr="003C146C">
        <w:rPr>
          <w:rFonts w:ascii="Proxima Nova ExCn Rg" w:hAnsi="Proxima Nova ExCn Rg" w:cs="Times New Roman"/>
          <w:sz w:val="28"/>
          <w:szCs w:val="28"/>
        </w:rPr>
        <w:tab/>
        <w:t>В случае получения заявки на аккредитацию в порядке, предусмотренном подп. 6.7.5(2) Положения, заказчик (организатор закупки) не позднее дня открытия доступа к заявкам (вторым частям заявок) направляет специализированной организации полученную заявку на аккредитацию. Специализированная организация не позднее дня, предшествующего дню рассмотрения заявок (вторых частей заяво</w:t>
      </w:r>
      <w:r w:rsidR="00D05071" w:rsidRPr="003C146C">
        <w:rPr>
          <w:rFonts w:ascii="Proxima Nova ExCn Rg" w:hAnsi="Proxima Nova ExCn Rg" w:cs="Times New Roman"/>
          <w:sz w:val="28"/>
          <w:szCs w:val="28"/>
        </w:rPr>
        <w:t xml:space="preserve">к) в соответствии с извещением, </w:t>
      </w:r>
      <w:r w:rsidRPr="003C146C">
        <w:rPr>
          <w:rFonts w:ascii="Proxima Nova ExCn Rg" w:hAnsi="Proxima Nova ExCn Rg" w:cs="Times New Roman"/>
          <w:sz w:val="28"/>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0B4FE68B" w14:textId="19CA1381"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6.7.10</w:t>
      </w:r>
      <w:r w:rsidRPr="003C146C">
        <w:rPr>
          <w:rFonts w:ascii="Proxima Nova ExCn Rg" w:hAnsi="Proxima Nova ExCn Rg" w:cs="Times New Roman"/>
          <w:sz w:val="28"/>
          <w:szCs w:val="28"/>
        </w:rPr>
        <w:tab/>
        <w:t xml:space="preserve">Статус «аккредитован» присваивается поставщику сроком на 2 </w:t>
      </w:r>
      <w:r w:rsidR="00D05071" w:rsidRPr="003C146C">
        <w:rPr>
          <w:rFonts w:ascii="Proxima Nova ExCn Rg" w:hAnsi="Proxima Nova ExCn Rg" w:cs="Times New Roman"/>
          <w:sz w:val="28"/>
          <w:szCs w:val="28"/>
        </w:rPr>
        <w:t xml:space="preserve">(два) </w:t>
      </w:r>
      <w:r w:rsidRPr="003C146C">
        <w:rPr>
          <w:rFonts w:ascii="Proxima Nova ExCn Rg" w:hAnsi="Proxima Nova ExCn Rg" w:cs="Times New Roman"/>
          <w:sz w:val="28"/>
          <w:szCs w:val="28"/>
        </w:rPr>
        <w:t>года. Поставщику, срок существования которого, согласно данным единого государственного реестра юридических лиц (единого государственного реестра индивидуальных предпринимателей), составляет менее 1</w:t>
      </w:r>
      <w:r w:rsidR="00D05071" w:rsidRPr="003C146C">
        <w:rPr>
          <w:rFonts w:ascii="Proxima Nova ExCn Rg" w:hAnsi="Proxima Nova ExCn Rg" w:cs="Times New Roman"/>
          <w:sz w:val="28"/>
          <w:szCs w:val="28"/>
        </w:rPr>
        <w:t xml:space="preserve"> (одного) </w:t>
      </w:r>
      <w:r w:rsidRPr="003C146C">
        <w:rPr>
          <w:rFonts w:ascii="Proxima Nova ExCn Rg" w:hAnsi="Proxima Nova ExCn Rg" w:cs="Times New Roman"/>
          <w:sz w:val="28"/>
          <w:szCs w:val="28"/>
        </w:rPr>
        <w:t xml:space="preserve">года на момент подачи заявки на аккредитацию, статус «аккредитован» присваивается сроком на 1 </w:t>
      </w:r>
      <w:r w:rsidR="00D05071" w:rsidRPr="003C146C">
        <w:rPr>
          <w:rFonts w:ascii="Proxima Nova ExCn Rg" w:hAnsi="Proxima Nova ExCn Rg" w:cs="Times New Roman"/>
          <w:sz w:val="28"/>
          <w:szCs w:val="28"/>
        </w:rPr>
        <w:t xml:space="preserve">(один) </w:t>
      </w:r>
      <w:r w:rsidRPr="003C146C">
        <w:rPr>
          <w:rFonts w:ascii="Proxima Nova ExCn Rg" w:hAnsi="Proxima Nova ExCn Rg" w:cs="Times New Roman"/>
          <w:sz w:val="28"/>
          <w:szCs w:val="28"/>
        </w:rPr>
        <w:t>год. Течение указанных сроков начинается с момента принятия решения по результатам аккредитации.</w:t>
      </w:r>
    </w:p>
    <w:p w14:paraId="134C233D" w14:textId="3FF0F3E9"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6.7.11</w:t>
      </w:r>
      <w:r w:rsidRPr="003C146C">
        <w:rPr>
          <w:rFonts w:ascii="Proxima Nova ExCn Rg" w:hAnsi="Proxima Nova ExCn Rg" w:cs="Times New Roman"/>
          <w:sz w:val="28"/>
          <w:szCs w:val="28"/>
        </w:rPr>
        <w:tab/>
        <w:t xml:space="preserve">В течение 1 </w:t>
      </w:r>
      <w:r w:rsidR="00D05071" w:rsidRPr="003C146C">
        <w:rPr>
          <w:rFonts w:ascii="Proxima Nova ExCn Rg" w:hAnsi="Proxima Nova ExCn Rg" w:cs="Times New Roman"/>
          <w:sz w:val="28"/>
          <w:szCs w:val="28"/>
        </w:rPr>
        <w:t xml:space="preserve">(одного) </w:t>
      </w:r>
      <w:r w:rsidRPr="003C146C">
        <w:rPr>
          <w:rFonts w:ascii="Proxima Nova ExCn Rg" w:hAnsi="Proxima Nova ExCn Rg" w:cs="Times New Roman"/>
          <w:sz w:val="28"/>
          <w:szCs w:val="28"/>
        </w:rPr>
        <w:t xml:space="preserve">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 </w:t>
      </w:r>
    </w:p>
    <w:p w14:paraId="6AF08C3C"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6.7.12</w:t>
      </w:r>
      <w:r w:rsidRPr="003C146C">
        <w:rPr>
          <w:rFonts w:ascii="Proxima Nova ExCn Rg" w:hAnsi="Proxima Nova ExCn Rg" w:cs="Times New Roman"/>
          <w:sz w:val="28"/>
          <w:szCs w:val="28"/>
        </w:rPr>
        <w:tab/>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2940D907"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6.7.13</w:t>
      </w:r>
      <w:r w:rsidRPr="003C146C">
        <w:rPr>
          <w:rFonts w:ascii="Proxima Nova ExCn Rg" w:hAnsi="Proxima Nova ExCn Rg" w:cs="Times New Roman"/>
          <w:sz w:val="28"/>
          <w:szCs w:val="28"/>
        </w:rPr>
        <w:tab/>
        <w:t xml:space="preserve">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w:t>
      </w:r>
      <w:r w:rsidRPr="003C146C">
        <w:rPr>
          <w:rFonts w:ascii="Proxima Nova ExCn Rg" w:hAnsi="Proxima Nova ExCn Rg" w:cs="Times New Roman"/>
          <w:sz w:val="28"/>
          <w:szCs w:val="28"/>
        </w:rPr>
        <w:lastRenderedPageBreak/>
        <w:t>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37D2A581" w14:textId="51D21518"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6.7.14</w:t>
      </w:r>
      <w:r w:rsidRPr="003C146C">
        <w:rPr>
          <w:rFonts w:ascii="Proxima Nova ExCn Rg" w:hAnsi="Proxima Nova ExCn Rg" w:cs="Times New Roman"/>
          <w:sz w:val="28"/>
          <w:szCs w:val="28"/>
        </w:rPr>
        <w:tab/>
        <w:t>Статус «аккредитован» присваивается каждому лицу, входящему в состав коллективного участника</w:t>
      </w:r>
      <w:r w:rsidR="00D05071" w:rsidRPr="003C146C">
        <w:rPr>
          <w:rFonts w:ascii="Proxima Nova ExCn Rg" w:hAnsi="Proxima Nova ExCn Rg" w:cs="Times New Roman"/>
          <w:sz w:val="28"/>
          <w:szCs w:val="28"/>
        </w:rPr>
        <w:t>,</w:t>
      </w:r>
      <w:r w:rsidRPr="003C146C">
        <w:rPr>
          <w:rFonts w:ascii="Proxima Nova ExCn Rg" w:hAnsi="Proxima Nova ExCn Rg" w:cs="Times New Roman"/>
          <w:sz w:val="28"/>
          <w:szCs w:val="28"/>
        </w:rPr>
        <w:t xml:space="preserve"> в отдельности. Статус «аккредитован» не может быть присвоен коллективному участнику в целом.</w:t>
      </w:r>
    </w:p>
    <w:p w14:paraId="2724160A" w14:textId="52C32875"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6.7.15</w:t>
      </w:r>
      <w:r w:rsidRPr="003C146C">
        <w:rPr>
          <w:rFonts w:ascii="Proxima Nova ExCn Rg" w:hAnsi="Proxima Nova ExCn Rg" w:cs="Times New Roman"/>
          <w:sz w:val="28"/>
          <w:szCs w:val="28"/>
        </w:rPr>
        <w:tab/>
        <w:t xml:space="preserve">В случае подачи заявки на аккредитацию поставщиком, обладающим статусом «аккредитован», срок действия которого истекает более, чем через 4 </w:t>
      </w:r>
      <w:r w:rsidR="00D05071" w:rsidRPr="003C146C">
        <w:rPr>
          <w:rFonts w:ascii="Proxima Nova ExCn Rg" w:hAnsi="Proxima Nova ExCn Rg" w:cs="Times New Roman"/>
          <w:sz w:val="28"/>
          <w:szCs w:val="28"/>
        </w:rPr>
        <w:t xml:space="preserve">(четыре) </w:t>
      </w:r>
      <w:r w:rsidRPr="003C146C">
        <w:rPr>
          <w:rFonts w:ascii="Proxima Nova ExCn Rg" w:hAnsi="Proxima Nova ExCn Rg" w:cs="Times New Roman"/>
          <w:sz w:val="28"/>
          <w:szCs w:val="28"/>
        </w:rPr>
        <w:t>месяца, поданные им документы не рассматриваются, изменения статуса не происходит. В случае, если по результатам рассмотрения заявки на аккредитацию поставщика, обладающего статусом «аккредитован», срок действия которого истекает менее, чем через 4</w:t>
      </w:r>
      <w:r w:rsidR="00D05071" w:rsidRPr="003C146C">
        <w:rPr>
          <w:rFonts w:ascii="Proxima Nova ExCn Rg" w:hAnsi="Proxima Nova ExCn Rg" w:cs="Times New Roman"/>
          <w:sz w:val="28"/>
          <w:szCs w:val="28"/>
        </w:rPr>
        <w:t xml:space="preserve"> (четыре)</w:t>
      </w:r>
      <w:r w:rsidRPr="003C146C">
        <w:rPr>
          <w:rFonts w:ascii="Proxima Nova ExCn Rg" w:hAnsi="Proxima Nova ExCn Rg" w:cs="Times New Roman"/>
          <w:sz w:val="28"/>
          <w:szCs w:val="28"/>
        </w:rPr>
        <w:t xml:space="preserve"> месяца, специализированной организацией принимается решение о сохранении статуса «аккредитован», срок действия такого статуса исчисляется с момента принятия последнего решения специализированной организацией.</w:t>
      </w:r>
    </w:p>
    <w:p w14:paraId="2E6E3EBF" w14:textId="23F40206"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6.7.16</w:t>
      </w:r>
      <w:r w:rsidRPr="003C146C">
        <w:rPr>
          <w:rFonts w:ascii="Proxima Nova ExCn Rg" w:hAnsi="Proxima Nova ExCn Rg" w:cs="Times New Roman"/>
          <w:sz w:val="28"/>
          <w:szCs w:val="28"/>
        </w:rPr>
        <w:tab/>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рабочих дней обязан уведомить об изменениях специализированную организацию. На основании поступивших материалов специализированная организация в течение 5 </w:t>
      </w:r>
      <w:r w:rsidR="00D05071" w:rsidRPr="003C146C">
        <w:rPr>
          <w:rFonts w:ascii="Proxima Nova ExCn Rg" w:hAnsi="Proxima Nova ExCn Rg" w:cs="Times New Roman"/>
          <w:sz w:val="28"/>
          <w:szCs w:val="28"/>
        </w:rPr>
        <w:t xml:space="preserve">(пяти) </w:t>
      </w:r>
      <w:r w:rsidRPr="003C146C">
        <w:rPr>
          <w:rFonts w:ascii="Proxima Nova ExCn Rg" w:hAnsi="Proxima Nova ExCn Rg" w:cs="Times New Roman"/>
          <w:sz w:val="28"/>
          <w:szCs w:val="28"/>
        </w:rPr>
        <w:t xml:space="preserve">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действия статуса в соответствии с п. 6.7.10 Положения), либо о присвоении статуса «не аккредитован», после чего направляет и размещает актуализированные данные в соответствии с п. 6.7.11 Положения. </w:t>
      </w:r>
    </w:p>
    <w:p w14:paraId="5669F94E" w14:textId="1CBC4049"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6.7.17</w:t>
      </w:r>
      <w:r w:rsidRPr="003C146C">
        <w:rPr>
          <w:rFonts w:ascii="Proxima Nova ExCn Rg" w:hAnsi="Proxima Nova ExCn Rg" w:cs="Times New Roman"/>
          <w:sz w:val="28"/>
          <w:szCs w:val="28"/>
        </w:rPr>
        <w:tab/>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766287" w:rsidRPr="003C146C">
        <w:rPr>
          <w:rFonts w:ascii="Proxima Nova ExCn Rg" w:hAnsi="Proxima Nova ExCn Rg" w:cs="Times New Roman"/>
          <w:sz w:val="28"/>
          <w:szCs w:val="28"/>
        </w:rPr>
        <w:t>,</w:t>
      </w:r>
      <w:r w:rsidRPr="003C146C">
        <w:rPr>
          <w:rFonts w:ascii="Proxima Nova ExCn Rg" w:hAnsi="Proxima Nova ExCn Rg" w:cs="Times New Roman"/>
          <w:sz w:val="28"/>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3A8E0FF6"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6.7.18</w:t>
      </w:r>
      <w:r w:rsidRPr="003C146C">
        <w:rPr>
          <w:rFonts w:ascii="Proxima Nova ExCn Rg" w:hAnsi="Proxima Nova ExCn Rg" w:cs="Times New Roman"/>
          <w:sz w:val="28"/>
          <w:szCs w:val="28"/>
        </w:rPr>
        <w:tab/>
        <w:t>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предоставленными поставщиком в составе заявки на аккредитацию, и общедоступной информацией, специализированная организация вправе запросить у поставщика разъяснения путем направления письменного запроса, в том числе при наличии необходимости получения актуализированных сведений.</w:t>
      </w:r>
    </w:p>
    <w:p w14:paraId="7707160C"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6.7.19</w:t>
      </w:r>
      <w:r w:rsidRPr="003C146C">
        <w:rPr>
          <w:rFonts w:ascii="Proxima Nova ExCn Rg" w:hAnsi="Proxima Nova ExCn Rg" w:cs="Times New Roman"/>
          <w:sz w:val="28"/>
          <w:szCs w:val="28"/>
        </w:rPr>
        <w:tab/>
        <w:t>Решение о присвоении поставщику статуса «аккредитован» принимается в случае предоставления им надлежащей заявки на аккредитацию и получения не более 4 баллов по результатам проверки на соответствие критериям аккредитации. 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последующему суммированию баллов, присвоенных по каждому из критериев.</w:t>
      </w:r>
    </w:p>
    <w:p w14:paraId="65E5C7B6"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6.7.20</w:t>
      </w:r>
      <w:r w:rsidRPr="003C146C">
        <w:rPr>
          <w:rFonts w:ascii="Proxima Nova ExCn Rg" w:hAnsi="Proxima Nova ExCn Rg" w:cs="Times New Roman"/>
          <w:sz w:val="28"/>
          <w:szCs w:val="28"/>
        </w:rPr>
        <w:tab/>
        <w:t>Решение о присвоении (сохранении) статуса «не аккредитован» принимается по следующим основаниям:</w:t>
      </w:r>
    </w:p>
    <w:p w14:paraId="3B2B8CF9" w14:textId="4B0879F6"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006C6180"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значительное несоответствие поставщика критериям аккредитации – получение 5 и более баллов по результатам проверки на соответствие критериям аккредитации;</w:t>
      </w:r>
    </w:p>
    <w:p w14:paraId="10CC0FF7" w14:textId="4F9ABB4E" w:rsidR="00D847FD" w:rsidRPr="003C146C" w:rsidRDefault="006C6180"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(2) </w:t>
      </w:r>
      <w:r w:rsidR="00D847FD" w:rsidRPr="003C146C">
        <w:rPr>
          <w:rFonts w:ascii="Proxima Nova ExCn Rg" w:hAnsi="Proxima Nova ExCn Rg" w:cs="Times New Roman"/>
          <w:sz w:val="28"/>
          <w:szCs w:val="28"/>
        </w:rPr>
        <w:t xml:space="preserve">непредоставление в составе заявки на аккредитацию документов и сведений, предусмотренных формой заявки; </w:t>
      </w:r>
    </w:p>
    <w:p w14:paraId="7F8D3298" w14:textId="58E8C650" w:rsidR="00D847FD" w:rsidRPr="003C146C" w:rsidRDefault="006C6180"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(3) </w:t>
      </w:r>
      <w:r w:rsidR="00D847FD" w:rsidRPr="003C146C">
        <w:rPr>
          <w:rFonts w:ascii="Proxima Nova ExCn Rg" w:hAnsi="Proxima Nova ExCn Rg" w:cs="Times New Roman"/>
          <w:sz w:val="28"/>
          <w:szCs w:val="28"/>
        </w:rPr>
        <w:t>предоставление недостоверной информации;</w:t>
      </w:r>
    </w:p>
    <w:p w14:paraId="66DAF670" w14:textId="06469F75" w:rsidR="00D847FD" w:rsidRPr="003C146C" w:rsidRDefault="006C6180"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(4) </w:t>
      </w:r>
      <w:r w:rsidR="00D847FD" w:rsidRPr="003C146C">
        <w:rPr>
          <w:rFonts w:ascii="Proxima Nova ExCn Rg" w:hAnsi="Proxima Nova ExCn Rg" w:cs="Times New Roman"/>
          <w:sz w:val="28"/>
          <w:szCs w:val="28"/>
        </w:rPr>
        <w:t>непредоставление официальных разъяснений поставщика в ответ на письменный запрос специализированной организации, направленный в соответствии с п. 6.7.18 Положения;</w:t>
      </w:r>
    </w:p>
    <w:p w14:paraId="792D2563"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6.7.21</w:t>
      </w:r>
      <w:r w:rsidRPr="003C146C">
        <w:rPr>
          <w:rFonts w:ascii="Proxima Nova ExCn Rg" w:hAnsi="Proxima Nova ExCn Rg" w:cs="Times New Roman"/>
          <w:sz w:val="28"/>
          <w:szCs w:val="28"/>
        </w:rPr>
        <w:tab/>
        <w:t>При проведении конкурентных процедур закупки статус «аккредитован» не требуется для следующих категорий участников закупки:</w:t>
      </w:r>
    </w:p>
    <w:p w14:paraId="54004D16" w14:textId="4A01C0B5" w:rsidR="00D847FD" w:rsidRPr="003C146C" w:rsidRDefault="006C6180"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 xml:space="preserve">(1) </w:t>
      </w:r>
      <w:r w:rsidR="00D847FD" w:rsidRPr="003C146C">
        <w:rPr>
          <w:rFonts w:ascii="Proxima Nova ExCn Rg" w:hAnsi="Proxima Nova ExCn Rg" w:cs="Times New Roman"/>
          <w:sz w:val="28"/>
          <w:szCs w:val="28"/>
        </w:rPr>
        <w:t>организации Корпорации;</w:t>
      </w:r>
    </w:p>
    <w:p w14:paraId="2A9A243A" w14:textId="2A2AE046" w:rsidR="00D847FD" w:rsidRPr="003C146C" w:rsidRDefault="006C6180"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(2) </w:t>
      </w:r>
      <w:r w:rsidR="00D847FD" w:rsidRPr="003C146C">
        <w:rPr>
          <w:rFonts w:ascii="Proxima Nova ExCn Rg" w:hAnsi="Proxima Nova ExCn Rg" w:cs="Times New Roman"/>
          <w:sz w:val="28"/>
          <w:szCs w:val="28"/>
        </w:rPr>
        <w:t>Партнёрства Корпорации и организации Партнёрства Корпорации;</w:t>
      </w:r>
    </w:p>
    <w:p w14:paraId="766C99BC" w14:textId="6A303A90"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006C6180"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органы исполнительной власти Р</w:t>
      </w:r>
      <w:r w:rsidR="0057135C" w:rsidRPr="003C146C">
        <w:rPr>
          <w:rFonts w:ascii="Proxima Nova ExCn Rg" w:hAnsi="Proxima Nova ExCn Rg" w:cs="Times New Roman"/>
          <w:sz w:val="28"/>
          <w:szCs w:val="28"/>
        </w:rPr>
        <w:t xml:space="preserve">оссийской </w:t>
      </w:r>
      <w:r w:rsidRPr="003C146C">
        <w:rPr>
          <w:rFonts w:ascii="Proxima Nova ExCn Rg" w:hAnsi="Proxima Nova ExCn Rg" w:cs="Times New Roman"/>
          <w:sz w:val="28"/>
          <w:szCs w:val="28"/>
        </w:rPr>
        <w:t>Ф</w:t>
      </w:r>
      <w:r w:rsidR="0057135C" w:rsidRPr="003C146C">
        <w:rPr>
          <w:rFonts w:ascii="Proxima Nova ExCn Rg" w:hAnsi="Proxima Nova ExCn Rg" w:cs="Times New Roman"/>
          <w:sz w:val="28"/>
          <w:szCs w:val="28"/>
        </w:rPr>
        <w:t>едерации</w:t>
      </w:r>
      <w:r w:rsidRPr="003C146C">
        <w:rPr>
          <w:rFonts w:ascii="Proxima Nova ExCn Rg" w:hAnsi="Proxima Nova ExCn Rg" w:cs="Times New Roman"/>
          <w:sz w:val="28"/>
          <w:szCs w:val="28"/>
        </w:rPr>
        <w:t xml:space="preserve"> (субъектов Р</w:t>
      </w:r>
      <w:r w:rsidR="0057135C" w:rsidRPr="003C146C">
        <w:rPr>
          <w:rFonts w:ascii="Proxima Nova ExCn Rg" w:hAnsi="Proxima Nova ExCn Rg" w:cs="Times New Roman"/>
          <w:sz w:val="28"/>
          <w:szCs w:val="28"/>
        </w:rPr>
        <w:t xml:space="preserve">оссийской </w:t>
      </w:r>
      <w:r w:rsidRPr="003C146C">
        <w:rPr>
          <w:rFonts w:ascii="Proxima Nova ExCn Rg" w:hAnsi="Proxima Nova ExCn Rg" w:cs="Times New Roman"/>
          <w:sz w:val="28"/>
          <w:szCs w:val="28"/>
        </w:rPr>
        <w:t>Ф</w:t>
      </w:r>
      <w:r w:rsidR="0057135C" w:rsidRPr="003C146C">
        <w:rPr>
          <w:rFonts w:ascii="Proxima Nova ExCn Rg" w:hAnsi="Proxima Nova ExCn Rg" w:cs="Times New Roman"/>
          <w:sz w:val="28"/>
          <w:szCs w:val="28"/>
        </w:rPr>
        <w:t>едерации</w:t>
      </w:r>
      <w:r w:rsidRPr="003C146C">
        <w:rPr>
          <w:rFonts w:ascii="Proxima Nova ExCn Rg" w:hAnsi="Proxima Nova ExCn Rg" w:cs="Times New Roman"/>
          <w:sz w:val="28"/>
          <w:szCs w:val="28"/>
        </w:rPr>
        <w:t>), органы местного самоуправления или подведомственные им государственные и муниципальные учреждения, государственные и муниципальные предприятия;</w:t>
      </w:r>
    </w:p>
    <w:p w14:paraId="3F52CB3D" w14:textId="0E098A88" w:rsidR="00D847FD" w:rsidRPr="003C146C" w:rsidRDefault="006C6180"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(4) </w:t>
      </w:r>
      <w:r w:rsidR="00D847FD" w:rsidRPr="003C146C">
        <w:rPr>
          <w:rFonts w:ascii="Proxima Nova ExCn Rg" w:hAnsi="Proxima Nova ExCn Rg" w:cs="Times New Roman"/>
          <w:sz w:val="28"/>
          <w:szCs w:val="28"/>
        </w:rPr>
        <w:t>физические лица, не являющиеся индивидуальными предпринимателями.</w:t>
      </w:r>
    </w:p>
    <w:p w14:paraId="664BCC6F"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6.7.22</w:t>
      </w:r>
      <w:r w:rsidRPr="003C146C">
        <w:rPr>
          <w:rFonts w:ascii="Proxima Nova ExCn Rg" w:hAnsi="Proxima Nova ExCn Rg" w:cs="Times New Roman"/>
          <w:sz w:val="28"/>
          <w:szCs w:val="28"/>
        </w:rPr>
        <w:tab/>
        <w:t>При проведении состязательных переговоров статус «аккредитован» не требуется для категорий участников закупки, указанных в п. 6.7.21 Положения.</w:t>
      </w:r>
    </w:p>
    <w:p w14:paraId="04EEA009"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6.7.23</w:t>
      </w:r>
      <w:r w:rsidRPr="003C146C">
        <w:rPr>
          <w:rFonts w:ascii="Proxima Nova ExCn Rg" w:hAnsi="Proxima Nova ExCn Rg" w:cs="Times New Roman"/>
          <w:sz w:val="28"/>
          <w:szCs w:val="28"/>
        </w:rPr>
        <w:tab/>
        <w:t>При проведении иных процедур закупки, не указанных в п. 6.7.21 и 6.7.22 Положения, статус «аккредитован» не требуется в случае:</w:t>
      </w:r>
    </w:p>
    <w:p w14:paraId="517E275A" w14:textId="5AC37910"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 безальтернативной</w:t>
      </w:r>
      <w:r w:rsidR="0070709D" w:rsidRPr="003C146C">
        <w:rPr>
          <w:rFonts w:ascii="Proxima Nova ExCn Rg" w:hAnsi="Proxima Nova ExCn Rg" w:cs="Times New Roman"/>
          <w:sz w:val="28"/>
          <w:szCs w:val="28"/>
        </w:rPr>
        <w:t xml:space="preserve"> закупки у единственного поставщика</w:t>
      </w:r>
      <w:r w:rsidRPr="003C146C">
        <w:rPr>
          <w:rFonts w:ascii="Proxima Nova ExCn Rg" w:hAnsi="Proxima Nova ExCn Rg" w:cs="Times New Roman"/>
          <w:sz w:val="28"/>
          <w:szCs w:val="28"/>
        </w:rPr>
        <w:t>, внутригрупповой закупки у единственного поставщика;</w:t>
      </w:r>
    </w:p>
    <w:p w14:paraId="6FB8765E" w14:textId="7884BF5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 закупки у единственного поставщика по основаниям, предусмотренным подп. 6.6.2(18), 6.6.2(20), 6.6.2(23), 6.6.2(25), 6.6.2(26), 6.6.2(30), 6.6.2(34), 6.6.2(35), 6.6.2(37), 6.6.2(38), 6.6.2(39), 6.6.2(42), 6.6.2(43), 6.6.2(49), 6.6.2(52), 6.6.2(53), 6.6.2(54) Положения;</w:t>
      </w:r>
    </w:p>
    <w:p w14:paraId="12A1E9B7" w14:textId="66A9C0D7" w:rsidR="00D847FD" w:rsidRPr="003C146C" w:rsidRDefault="006C6180"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(3) </w:t>
      </w:r>
      <w:r w:rsidR="00D847FD" w:rsidRPr="003C146C">
        <w:rPr>
          <w:rFonts w:ascii="Proxima Nova ExCn Rg" w:hAnsi="Proxima Nova ExCn Rg" w:cs="Times New Roman"/>
          <w:sz w:val="28"/>
          <w:szCs w:val="28"/>
        </w:rPr>
        <w:t>упрощённой закупки;</w:t>
      </w:r>
    </w:p>
    <w:p w14:paraId="688FC4CE" w14:textId="5A88324A"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006C6180"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принятия уполномоченным лицом решения в соответствии с п. 6.7.26 Положения.</w:t>
      </w:r>
    </w:p>
    <w:p w14:paraId="6E7DFCEF"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6.7.24</w:t>
      </w:r>
      <w:r w:rsidRPr="003C146C">
        <w:rPr>
          <w:rFonts w:ascii="Proxima Nova ExCn Rg" w:hAnsi="Proxima Nova ExCn Rg" w:cs="Times New Roman"/>
          <w:sz w:val="28"/>
          <w:szCs w:val="28"/>
        </w:rPr>
        <w:tab/>
        <w:t>Статус «аккредитован» не требуется при проведении закрытой закупки в соответствии с подразделом 6.3 Положения.</w:t>
      </w:r>
    </w:p>
    <w:p w14:paraId="725D3E74" w14:textId="77777777"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6.7.25</w:t>
      </w:r>
      <w:r w:rsidRPr="003C146C">
        <w:rPr>
          <w:rFonts w:ascii="Proxima Nova ExCn Rg" w:hAnsi="Proxima Nova ExCn Rg" w:cs="Times New Roman"/>
          <w:sz w:val="28"/>
          <w:szCs w:val="28"/>
        </w:rPr>
        <w:tab/>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7E31DC0D" w14:textId="18A22244"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6.7.26</w:t>
      </w:r>
      <w:r w:rsidRPr="003C146C">
        <w:rPr>
          <w:rFonts w:ascii="Proxima Nova ExCn Rg" w:hAnsi="Proxima Nova ExCn Rg" w:cs="Times New Roman"/>
          <w:sz w:val="28"/>
          <w:szCs w:val="28"/>
        </w:rPr>
        <w:tab/>
        <w:t>Для целей проведения неконкурентной процедуры закупки дополнительно к случаям, перечисленным в п. 6.7.22, 6.7.23, 6.7.24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p>
    <w:p w14:paraId="59D3DEEC" w14:textId="1F0951BD" w:rsidR="00D847FD" w:rsidRPr="003C146C" w:rsidRDefault="00D847FD" w:rsidP="00D847F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6.7.27</w:t>
      </w:r>
      <w:r w:rsidRPr="003C146C">
        <w:rPr>
          <w:rFonts w:ascii="Proxima Nova ExCn Rg" w:hAnsi="Proxima Nova ExCn Rg" w:cs="Times New Roman"/>
          <w:sz w:val="28"/>
          <w:szCs w:val="28"/>
        </w:rPr>
        <w:tab/>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C55BB6" w:rsidRPr="003C146C">
        <w:rPr>
          <w:rFonts w:ascii="Proxima Nova ExCn Rg" w:hAnsi="Proxima Nova ExCn Rg" w:cs="Times New Roman"/>
          <w:sz w:val="28"/>
          <w:szCs w:val="28"/>
        </w:rPr>
        <w:t xml:space="preserve">(трех) </w:t>
      </w:r>
      <w:r w:rsidRPr="003C146C">
        <w:rPr>
          <w:rFonts w:ascii="Proxima Nova ExCn Rg" w:hAnsi="Proxima Nova ExCn Rg" w:cs="Times New Roman"/>
          <w:sz w:val="28"/>
          <w:szCs w:val="28"/>
        </w:rPr>
        <w:t>рабочих дней с момента принятия такого решения.</w:t>
      </w:r>
    </w:p>
    <w:p w14:paraId="7BE09EE6" w14:textId="632CA9A4" w:rsidR="00FB2868" w:rsidRPr="003C146C" w:rsidRDefault="00D847FD" w:rsidP="00CF451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6.7.28</w:t>
      </w:r>
      <w:r w:rsidRPr="003C146C">
        <w:rPr>
          <w:rFonts w:ascii="Proxima Nova ExCn Rg" w:hAnsi="Proxima Nova ExCn Rg" w:cs="Times New Roman"/>
          <w:sz w:val="28"/>
          <w:szCs w:val="28"/>
        </w:rPr>
        <w:tab/>
        <w:t>Действия (бездействие) специализированной организации, заказчика, ЗК могут быть обжалованы в порядке, установленном разделом 22 Положения.</w:t>
      </w:r>
      <w:r w:rsidR="00FB2868" w:rsidRPr="003C146C">
        <w:rPr>
          <w:rFonts w:ascii="Proxima Nova ExCn Rg" w:hAnsi="Proxima Nova ExCn Rg" w:cs="Times New Roman"/>
          <w:sz w:val="28"/>
          <w:szCs w:val="28"/>
        </w:rPr>
        <w:t>»</w:t>
      </w:r>
      <w:r w:rsidRPr="003C146C">
        <w:rPr>
          <w:rFonts w:ascii="Proxima Nova ExCn Rg" w:hAnsi="Proxima Nova ExCn Rg" w:cs="Times New Roman"/>
          <w:sz w:val="28"/>
          <w:szCs w:val="28"/>
        </w:rPr>
        <w:t>;</w:t>
      </w:r>
    </w:p>
    <w:p w14:paraId="33782C71" w14:textId="77777777" w:rsidR="00252FF6" w:rsidRPr="003C146C" w:rsidRDefault="00252FF6" w:rsidP="00CF451D">
      <w:pPr>
        <w:spacing w:after="0" w:line="240" w:lineRule="auto"/>
        <w:ind w:firstLine="709"/>
        <w:jc w:val="both"/>
        <w:rPr>
          <w:rFonts w:ascii="Proxima Nova ExCn Rg" w:hAnsi="Proxima Nova ExCn Rg" w:cs="Times New Roman"/>
          <w:sz w:val="28"/>
          <w:szCs w:val="28"/>
        </w:rPr>
      </w:pPr>
    </w:p>
    <w:p w14:paraId="7E5860A5" w14:textId="77777777" w:rsidR="00CF451D" w:rsidRP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Пункт 8.5.2 изложить в новой редакции:</w:t>
      </w:r>
    </w:p>
    <w:p w14:paraId="4E77E899" w14:textId="5AE95204" w:rsidR="00CF451D" w:rsidRPr="00CF451D" w:rsidRDefault="00CF451D" w:rsidP="00CF451D">
      <w:pPr>
        <w:spacing w:after="0" w:line="240" w:lineRule="auto"/>
        <w:ind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 xml:space="preserve">«8.5.2 При проведении закупки способом конкурс, запрос предложений / тендер в документации о закупке указывается форма переторжки, порядок ее проведения. В случае, если при проведении закупки способом запрос котировок / запрос цен </w:t>
      </w:r>
      <w:r w:rsidR="00302023" w:rsidRPr="00302023">
        <w:rPr>
          <w:rFonts w:ascii="Proxima Nova ExCn Rg" w:hAnsi="Proxima Nova ExCn Rg" w:cs="Times New Roman"/>
          <w:sz w:val="28"/>
          <w:szCs w:val="28"/>
        </w:rPr>
        <w:t xml:space="preserve">организатором закупки </w:t>
      </w:r>
      <w:r w:rsidRPr="00CF451D">
        <w:rPr>
          <w:rFonts w:ascii="Proxima Nova ExCn Rg" w:hAnsi="Proxima Nova ExCn Rg" w:cs="Times New Roman"/>
          <w:sz w:val="28"/>
          <w:szCs w:val="28"/>
        </w:rPr>
        <w:t>будет принято решение о возможности проведения переторжки, в извещении о закупке указывается форма переторжки, порядок ее проведения. Переторжка проводится однократно.»;</w:t>
      </w:r>
    </w:p>
    <w:p w14:paraId="23A64F31" w14:textId="77777777" w:rsidR="00CF451D" w:rsidRPr="00CF451D" w:rsidRDefault="00CF451D" w:rsidP="00CF451D">
      <w:pPr>
        <w:spacing w:after="0" w:line="240" w:lineRule="auto"/>
        <w:ind w:firstLine="709"/>
        <w:jc w:val="both"/>
        <w:rPr>
          <w:rFonts w:ascii="Proxima Nova ExCn Rg" w:hAnsi="Proxima Nova ExCn Rg" w:cs="Times New Roman"/>
          <w:sz w:val="28"/>
          <w:szCs w:val="28"/>
        </w:rPr>
      </w:pPr>
    </w:p>
    <w:p w14:paraId="3512179F" w14:textId="77777777" w:rsid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8.5.4 изложить в новой редакции:</w:t>
      </w:r>
    </w:p>
    <w:p w14:paraId="1220FD84"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 xml:space="preserve">«8.5.4 </w:t>
      </w:r>
      <w:bookmarkStart w:id="0" w:name="_Ref22902209"/>
      <w:r>
        <w:rPr>
          <w:rFonts w:ascii="Proxima Nova ExCn Rg" w:hAnsi="Proxima Nova ExCn Rg" w:cs="Times New Roman"/>
          <w:sz w:val="28"/>
          <w:szCs w:val="28"/>
        </w:rPr>
        <w:t>По инициативе ЗК переторжка может быть проведена в случаях, указанных в подп. 8.5.3(1) Положения:</w:t>
      </w:r>
    </w:p>
    <w:p w14:paraId="16AA60C3" w14:textId="77777777" w:rsidR="00CF451D" w:rsidRDefault="00CF451D" w:rsidP="00CF451D">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(1) при проведении закупки способом запрос котировок / запрос цен при условии, что указание на возможность ее проведения было сделано в извещении о закупке согласно п. 8.5.2 Положения;</w:t>
      </w:r>
    </w:p>
    <w:p w14:paraId="4C27BA4F" w14:textId="214EC7F9" w:rsidR="00CF451D" w:rsidRDefault="00CF451D" w:rsidP="00CF451D">
      <w:pPr>
        <w:spacing w:after="0" w:line="240" w:lineRule="auto"/>
        <w:ind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lastRenderedPageBreak/>
        <w:t>(2) при отклонении средней цены заявок участников закупки на 15% (пятнадцать процентов) и более от размера НМЦ, установленной в извещении, документации о закупке.</w:t>
      </w:r>
      <w:bookmarkEnd w:id="0"/>
      <w:r w:rsidRPr="00CF451D">
        <w:rPr>
          <w:rFonts w:ascii="Proxima Nova ExCn Rg" w:hAnsi="Proxima Nova ExCn Rg" w:cs="Times New Roman"/>
          <w:sz w:val="28"/>
          <w:szCs w:val="28"/>
        </w:rPr>
        <w:t>»;</w:t>
      </w:r>
    </w:p>
    <w:p w14:paraId="1EB255F1" w14:textId="77777777" w:rsidR="00CF451D" w:rsidRPr="00CF451D" w:rsidRDefault="00CF451D" w:rsidP="00CF451D">
      <w:pPr>
        <w:spacing w:after="0" w:line="240" w:lineRule="auto"/>
        <w:ind w:firstLine="709"/>
        <w:jc w:val="both"/>
        <w:rPr>
          <w:rFonts w:ascii="Proxima Nova ExCn Rg" w:hAnsi="Proxima Nova ExCn Rg" w:cs="Times New Roman"/>
          <w:sz w:val="28"/>
          <w:szCs w:val="28"/>
        </w:rPr>
      </w:pPr>
    </w:p>
    <w:p w14:paraId="3A97C258" w14:textId="322F56E5" w:rsid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8.5.7 слова «2 рабочих дня» заменить словами «1 (один) рабочий день»;</w:t>
      </w:r>
    </w:p>
    <w:p w14:paraId="5D256E6C" w14:textId="77777777" w:rsidR="00CF451D" w:rsidRPr="00CF451D" w:rsidRDefault="00CF451D" w:rsidP="00CF451D">
      <w:pPr>
        <w:spacing w:after="0" w:line="240" w:lineRule="auto"/>
        <w:ind w:firstLine="709"/>
        <w:jc w:val="both"/>
        <w:rPr>
          <w:rFonts w:ascii="Proxima Nova ExCn Rg" w:hAnsi="Proxima Nova ExCn Rg" w:cs="Times New Roman"/>
          <w:sz w:val="28"/>
          <w:szCs w:val="28"/>
        </w:rPr>
      </w:pPr>
    </w:p>
    <w:p w14:paraId="2A214342" w14:textId="77777777" w:rsidR="00CF451D" w:rsidRDefault="00CF451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8.5.11 изложить в новой редакции:</w:t>
      </w:r>
    </w:p>
    <w:p w14:paraId="591E0348" w14:textId="77777777" w:rsidR="00CF451D" w:rsidRDefault="00CF451D" w:rsidP="00CF451D">
      <w:pPr>
        <w:spacing w:after="0" w:line="240" w:lineRule="auto"/>
        <w:ind w:firstLine="709"/>
        <w:jc w:val="both"/>
        <w:rPr>
          <w:rFonts w:ascii="Proxima Nova ExCn Rg" w:hAnsi="Proxima Nova ExCn Rg" w:cs="Times New Roman"/>
          <w:sz w:val="28"/>
          <w:szCs w:val="28"/>
        </w:rPr>
      </w:pPr>
      <w:bookmarkStart w:id="1" w:name="_Ref442129421"/>
      <w:bookmarkStart w:id="2" w:name="_Ref442018655"/>
      <w:r>
        <w:rPr>
          <w:rFonts w:ascii="Proxima Nova ExCn Rg" w:hAnsi="Proxima Nova ExCn Rg" w:cs="Times New Roman"/>
          <w:sz w:val="28"/>
          <w:szCs w:val="28"/>
        </w:rPr>
        <w:t>«8.5.11 При проведении закупки в электронной форме переторжка проводится с соблюдением следующих условий:</w:t>
      </w:r>
    </w:p>
    <w:p w14:paraId="6F70C5DB"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(а) переторжка проводится в режиме реального времени на ЭТП;</w:t>
      </w:r>
    </w:p>
    <w:p w14:paraId="5463678E"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(б) 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цену заявки;</w:t>
      </w:r>
    </w:p>
    <w:p w14:paraId="04889C50"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(в) порядок снижения цены заявки определяется регламентом ЭТП, на которой проводится закупка, 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07E167DB"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(г) снижение цены заявки при проведении переторжки может осуществляться неограниченное количество раз до момента окончания переторжки;</w:t>
      </w:r>
    </w:p>
    <w:p w14:paraId="6D59F846"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(д) с момента начала проведения переторжки и до ее окончания на ЭТП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до окончания переторжки;</w:t>
      </w:r>
    </w:p>
    <w:p w14:paraId="2F968CB8" w14:textId="77777777" w:rsidR="00CF451D" w:rsidRDefault="00CF451D" w:rsidP="00CF451D">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(е) участник закупки не имеет обязанности предложить цену заявки ниже других участников закупки;</w:t>
      </w:r>
    </w:p>
    <w:p w14:paraId="1EDE1D40" w14:textId="119F4A1F" w:rsidR="00CF451D" w:rsidRPr="00CF451D" w:rsidRDefault="00CF451D" w:rsidP="00CF451D">
      <w:pPr>
        <w:spacing w:after="0" w:line="240" w:lineRule="auto"/>
        <w:ind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 xml:space="preserve">(ж) переторжка устанавливается </w:t>
      </w:r>
      <w:r w:rsidR="00302023" w:rsidRPr="00302023">
        <w:rPr>
          <w:rFonts w:ascii="Proxima Nova ExCn Rg" w:hAnsi="Proxima Nova ExCn Rg" w:cs="Times New Roman"/>
          <w:sz w:val="28"/>
          <w:szCs w:val="28"/>
        </w:rPr>
        <w:t>организатором закупки</w:t>
      </w:r>
      <w:r w:rsidR="00302023" w:rsidRPr="00CF451D">
        <w:rPr>
          <w:rFonts w:ascii="Proxima Nova ExCn Rg" w:hAnsi="Proxima Nova ExCn Rg" w:cs="Times New Roman"/>
          <w:sz w:val="28"/>
          <w:szCs w:val="28"/>
        </w:rPr>
        <w:t xml:space="preserve"> </w:t>
      </w:r>
      <w:r w:rsidRPr="00CF451D">
        <w:rPr>
          <w:rFonts w:ascii="Proxima Nova ExCn Rg" w:hAnsi="Proxima Nova ExCn Rg" w:cs="Times New Roman"/>
          <w:sz w:val="28"/>
          <w:szCs w:val="28"/>
        </w:rPr>
        <w:t>продолжительностью не менее 3 и не более 6 часов.</w:t>
      </w:r>
      <w:bookmarkEnd w:id="1"/>
      <w:bookmarkEnd w:id="2"/>
      <w:r w:rsidRPr="00CF451D">
        <w:rPr>
          <w:rFonts w:ascii="Proxima Nova ExCn Rg" w:hAnsi="Proxima Nova ExCn Rg" w:cs="Times New Roman"/>
          <w:sz w:val="28"/>
          <w:szCs w:val="28"/>
        </w:rPr>
        <w:t>»;</w:t>
      </w:r>
    </w:p>
    <w:p w14:paraId="4A14EA6E" w14:textId="77777777" w:rsidR="00CF451D" w:rsidRPr="00CF451D" w:rsidRDefault="00CF451D" w:rsidP="00A44059">
      <w:pPr>
        <w:pStyle w:val="a4"/>
        <w:ind w:left="0" w:firstLine="709"/>
        <w:rPr>
          <w:rFonts w:ascii="Proxima Nova ExCn Rg" w:hAnsi="Proxima Nova ExCn Rg" w:cs="Times New Roman"/>
          <w:sz w:val="28"/>
          <w:szCs w:val="28"/>
        </w:rPr>
      </w:pPr>
    </w:p>
    <w:p w14:paraId="0DC4F9B3" w14:textId="77777777" w:rsidR="00A44059" w:rsidRDefault="00A44059"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Подраздел 8.6 изложить в новой редакции:</w:t>
      </w:r>
    </w:p>
    <w:p w14:paraId="58ABF8CE" w14:textId="77777777" w:rsidR="00A44059" w:rsidRDefault="00A44059" w:rsidP="00A44059">
      <w:pPr>
        <w:pStyle w:val="3"/>
        <w:numPr>
          <w:ilvl w:val="0"/>
          <w:numId w:val="0"/>
        </w:numPr>
        <w:spacing w:before="0"/>
        <w:ind w:firstLine="709"/>
        <w:jc w:val="both"/>
        <w:rPr>
          <w:lang w:eastAsia="en-US"/>
        </w:rPr>
      </w:pPr>
      <w:r>
        <w:t xml:space="preserve">«8.6 </w:t>
      </w:r>
      <w:bookmarkStart w:id="3" w:name="_Toc408775943"/>
      <w:bookmarkStart w:id="4" w:name="_Toc408779134"/>
      <w:bookmarkStart w:id="5" w:name="_Toc408780735"/>
      <w:bookmarkStart w:id="6" w:name="_Toc408840794"/>
      <w:bookmarkStart w:id="7" w:name="_Toc408842219"/>
      <w:bookmarkStart w:id="8" w:name="_Toc282982221"/>
      <w:bookmarkStart w:id="9" w:name="_Toc409088658"/>
      <w:bookmarkStart w:id="10" w:name="_Toc409088851"/>
      <w:bookmarkStart w:id="11" w:name="_Toc409089544"/>
      <w:bookmarkStart w:id="12" w:name="_Toc409089748"/>
      <w:bookmarkStart w:id="13" w:name="_Toc409090432"/>
      <w:bookmarkStart w:id="14" w:name="_Toc409113225"/>
      <w:bookmarkStart w:id="15" w:name="_Toc409174007"/>
      <w:bookmarkStart w:id="16" w:name="_Toc409174701"/>
      <w:bookmarkStart w:id="17" w:name="_Toc409189101"/>
      <w:bookmarkStart w:id="18" w:name="_Toc409198837"/>
      <w:bookmarkStart w:id="19" w:name="_Toc283058535"/>
      <w:bookmarkStart w:id="20" w:name="_Toc409204325"/>
      <w:bookmarkStart w:id="21" w:name="_Toc409474729"/>
      <w:bookmarkStart w:id="22" w:name="_Toc409528438"/>
      <w:bookmarkStart w:id="23" w:name="_Toc409630141"/>
      <w:bookmarkStart w:id="24" w:name="_Toc409703587"/>
      <w:bookmarkStart w:id="25" w:name="_Toc409711751"/>
      <w:bookmarkStart w:id="26" w:name="_Toc409715471"/>
      <w:bookmarkStart w:id="27" w:name="_Toc409721488"/>
      <w:bookmarkStart w:id="28" w:name="_Toc409720619"/>
      <w:bookmarkStart w:id="29" w:name="_Toc409721706"/>
      <w:bookmarkStart w:id="30" w:name="_Toc409807424"/>
      <w:bookmarkStart w:id="31" w:name="_Toc409812143"/>
      <w:bookmarkStart w:id="32" w:name="_Toc283764371"/>
      <w:bookmarkStart w:id="33" w:name="_Toc409908704"/>
      <w:bookmarkStart w:id="34" w:name="_Toc410902877"/>
      <w:bookmarkStart w:id="35" w:name="_Toc410907887"/>
      <w:bookmarkStart w:id="36" w:name="_Toc410908076"/>
      <w:bookmarkStart w:id="37" w:name="_Toc410910869"/>
      <w:bookmarkStart w:id="38" w:name="_Toc410911142"/>
      <w:bookmarkStart w:id="39" w:name="_Toc410920241"/>
      <w:bookmarkStart w:id="40" w:name="_Toc411279881"/>
      <w:bookmarkStart w:id="41" w:name="_Toc411626607"/>
      <w:bookmarkStart w:id="42" w:name="_Toc411632150"/>
      <w:bookmarkStart w:id="43" w:name="_Toc411882058"/>
      <w:bookmarkStart w:id="44" w:name="_Toc411941068"/>
      <w:bookmarkStart w:id="45" w:name="_Toc285801517"/>
      <w:bookmarkStart w:id="46" w:name="_Toc411949543"/>
      <w:bookmarkStart w:id="47" w:name="_Toc412111184"/>
      <w:bookmarkStart w:id="48" w:name="_Toc285977788"/>
      <w:bookmarkStart w:id="49" w:name="_Toc412127951"/>
      <w:bookmarkStart w:id="50" w:name="_Toc285999917"/>
      <w:bookmarkStart w:id="51" w:name="_Toc412218400"/>
      <w:bookmarkStart w:id="52" w:name="_Toc412543685"/>
      <w:bookmarkStart w:id="53" w:name="_Toc412551430"/>
      <w:bookmarkStart w:id="54" w:name="_Toc412760301"/>
      <w:bookmarkStart w:id="55" w:name="_Toc453143238"/>
      <w:bookmarkStart w:id="56" w:name="_Toc5978350"/>
      <w:bookmarkStart w:id="57" w:name="_Toc49783065"/>
      <w:r>
        <w:t>Постквалификация</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874DA31" w14:textId="77777777" w:rsidR="00A44059" w:rsidRDefault="00A44059" w:rsidP="00A44059">
      <w:pPr>
        <w:pStyle w:val="4"/>
        <w:numPr>
          <w:ilvl w:val="0"/>
          <w:numId w:val="0"/>
        </w:numPr>
        <w:spacing w:before="0"/>
        <w:ind w:firstLine="709"/>
      </w:pPr>
      <w:bookmarkStart w:id="58" w:name="_Ref48921229"/>
      <w:r>
        <w:t>8.6.1 Постквалификация представляет собой процедуру дополнительной проверки достоверности ранее представленных участником закупки в составе заявки:</w:t>
      </w:r>
      <w:bookmarkEnd w:id="58"/>
    </w:p>
    <w:p w14:paraId="15E35E19" w14:textId="77777777" w:rsidR="00A44059" w:rsidRDefault="00A44059" w:rsidP="00A44059">
      <w:pPr>
        <w:pStyle w:val="5"/>
        <w:numPr>
          <w:ilvl w:val="0"/>
          <w:numId w:val="0"/>
        </w:numPr>
        <w:spacing w:before="0"/>
        <w:ind w:firstLine="709"/>
      </w:pPr>
      <w:r>
        <w:t>(1) параметров квалификации;</w:t>
      </w:r>
    </w:p>
    <w:p w14:paraId="4E9DA5D2" w14:textId="77777777" w:rsidR="00A44059" w:rsidRDefault="00A44059" w:rsidP="00A44059">
      <w:pPr>
        <w:pStyle w:val="5"/>
        <w:numPr>
          <w:ilvl w:val="0"/>
          <w:numId w:val="0"/>
        </w:numPr>
        <w:spacing w:before="0"/>
        <w:ind w:firstLine="709"/>
      </w:pPr>
      <w:r>
        <w:t>(2) условий исполнения договора;</w:t>
      </w:r>
    </w:p>
    <w:p w14:paraId="10EF40BC" w14:textId="77777777" w:rsidR="00A44059" w:rsidRDefault="00A44059" w:rsidP="00A44059">
      <w:pPr>
        <w:pStyle w:val="5"/>
        <w:numPr>
          <w:ilvl w:val="0"/>
          <w:numId w:val="0"/>
        </w:numPr>
        <w:spacing w:before="0"/>
        <w:ind w:firstLine="709"/>
      </w:pPr>
      <w:r>
        <w:t>(3) информации и документов;</w:t>
      </w:r>
    </w:p>
    <w:p w14:paraId="45931ECC" w14:textId="77777777" w:rsidR="00A44059" w:rsidRDefault="00A44059" w:rsidP="00A44059">
      <w:pPr>
        <w:pStyle w:val="5"/>
        <w:numPr>
          <w:ilvl w:val="0"/>
          <w:numId w:val="0"/>
        </w:numPr>
        <w:spacing w:before="0"/>
        <w:ind w:firstLine="709"/>
      </w:pPr>
      <w:r>
        <w:t>(4) характеристик продукции, предлагаемой к поставке.</w:t>
      </w:r>
    </w:p>
    <w:p w14:paraId="38116249" w14:textId="77777777" w:rsidR="00A44059" w:rsidRDefault="00A44059" w:rsidP="00A44059">
      <w:pPr>
        <w:pStyle w:val="4"/>
        <w:numPr>
          <w:ilvl w:val="0"/>
          <w:numId w:val="0"/>
        </w:numPr>
        <w:spacing w:before="0"/>
        <w:ind w:firstLine="709"/>
      </w:pPr>
      <w:r>
        <w:t>При проведении закупок, участниками которых могут быть только субъекты МСП, постквалификация не проводится.</w:t>
      </w:r>
    </w:p>
    <w:p w14:paraId="0DF44CC2" w14:textId="77777777" w:rsidR="00A44059" w:rsidRDefault="00A44059" w:rsidP="00A44059">
      <w:pPr>
        <w:pStyle w:val="4"/>
        <w:numPr>
          <w:ilvl w:val="0"/>
          <w:numId w:val="0"/>
        </w:numPr>
        <w:spacing w:before="0"/>
        <w:ind w:firstLine="709"/>
      </w:pPr>
      <w:r>
        <w:t>8.6.2 Постквалификация может проводиться при соблюдении совокупности следующих условий:</w:t>
      </w:r>
    </w:p>
    <w:p w14:paraId="703177D4" w14:textId="77777777" w:rsidR="00A44059" w:rsidRDefault="00A44059" w:rsidP="00A44059">
      <w:pPr>
        <w:pStyle w:val="5"/>
        <w:numPr>
          <w:ilvl w:val="0"/>
          <w:numId w:val="0"/>
        </w:numPr>
        <w:spacing w:before="0"/>
        <w:ind w:firstLine="709"/>
      </w:pPr>
      <w:r>
        <w:t>(1) осуществляется закупка технологического оборудования;</w:t>
      </w:r>
    </w:p>
    <w:p w14:paraId="34CEF98D" w14:textId="77777777" w:rsidR="00A44059" w:rsidRDefault="00A44059" w:rsidP="00A44059">
      <w:pPr>
        <w:pStyle w:val="5"/>
        <w:numPr>
          <w:ilvl w:val="0"/>
          <w:numId w:val="0"/>
        </w:numPr>
        <w:spacing w:before="0"/>
        <w:ind w:firstLine="709"/>
      </w:pPr>
      <w:r>
        <w:t>(2) НМЦ закупки превышает 20 млн. рублей с НДС;</w:t>
      </w:r>
    </w:p>
    <w:p w14:paraId="034861AE" w14:textId="77777777" w:rsidR="00A44059" w:rsidRDefault="00A44059" w:rsidP="00A44059">
      <w:pPr>
        <w:pStyle w:val="5"/>
        <w:numPr>
          <w:ilvl w:val="0"/>
          <w:numId w:val="0"/>
        </w:numPr>
        <w:spacing w:before="0"/>
        <w:ind w:firstLine="709"/>
      </w:pPr>
      <w:r>
        <w:t>(3) возможность ее проведения была установлена в извещении, документации о закупке.</w:t>
      </w:r>
    </w:p>
    <w:p w14:paraId="0AD80052" w14:textId="77777777" w:rsidR="00A44059" w:rsidRDefault="00A44059" w:rsidP="00A44059">
      <w:pPr>
        <w:pStyle w:val="4"/>
        <w:keepNext/>
        <w:numPr>
          <w:ilvl w:val="0"/>
          <w:numId w:val="0"/>
        </w:numPr>
        <w:spacing w:before="0"/>
        <w:ind w:firstLine="709"/>
      </w:pPr>
      <w:bookmarkStart w:id="59" w:name="_Ref412475899"/>
      <w:r>
        <w:t>8.6.3 Постквалификация проводится по решению ЗК в отношении участника закупки:</w:t>
      </w:r>
      <w:bookmarkEnd w:id="59"/>
    </w:p>
    <w:p w14:paraId="1B90EE6F" w14:textId="77777777" w:rsidR="00A44059" w:rsidRDefault="00A44059" w:rsidP="00A44059">
      <w:pPr>
        <w:pStyle w:val="5"/>
        <w:numPr>
          <w:ilvl w:val="0"/>
          <w:numId w:val="0"/>
        </w:numPr>
        <w:spacing w:before="0"/>
        <w:ind w:firstLine="709"/>
      </w:pPr>
      <w:r>
        <w:t>(1) занявшего первое место в ранжировке участников процедуры закупки по итогам осуществления оценки и сопоставления заявок;</w:t>
      </w:r>
    </w:p>
    <w:p w14:paraId="2217DBFA" w14:textId="77777777" w:rsidR="00A44059" w:rsidRDefault="00A44059" w:rsidP="00A44059">
      <w:pPr>
        <w:pStyle w:val="5"/>
        <w:numPr>
          <w:ilvl w:val="0"/>
          <w:numId w:val="0"/>
        </w:numPr>
        <w:spacing w:before="0"/>
        <w:ind w:firstLine="709"/>
      </w:pPr>
      <w:r>
        <w:t>(2) 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постквалификацию либо отказался от прохождения постквалификации;</w:t>
      </w:r>
    </w:p>
    <w:p w14:paraId="085ED13D" w14:textId="77777777" w:rsidR="00A44059" w:rsidRDefault="00A44059" w:rsidP="00A44059">
      <w:pPr>
        <w:pStyle w:val="5"/>
        <w:numPr>
          <w:ilvl w:val="0"/>
          <w:numId w:val="0"/>
        </w:numPr>
        <w:spacing w:before="0"/>
        <w:ind w:firstLine="709"/>
      </w:pPr>
      <w:r>
        <w:lastRenderedPageBreak/>
        <w:t>(3) занявшего третье место в ранжировке участников процедуры закупки по итогам осуществления оценки и сопоставления заявок, если участники закупки, занявшие первое и второе место, не прошли постквалификацию либо отказались от прохождения постквалификации;</w:t>
      </w:r>
    </w:p>
    <w:p w14:paraId="388DD0F6" w14:textId="77777777" w:rsidR="00A44059" w:rsidRDefault="00A44059" w:rsidP="00A44059">
      <w:pPr>
        <w:pStyle w:val="5"/>
        <w:numPr>
          <w:ilvl w:val="0"/>
          <w:numId w:val="0"/>
        </w:numPr>
        <w:spacing w:before="0"/>
        <w:ind w:firstLine="709"/>
      </w:pPr>
      <w:r>
        <w:t>(4) признанного единственным участником закупки по итогам рассмотрения заявки.</w:t>
      </w:r>
    </w:p>
    <w:p w14:paraId="33964D9D" w14:textId="77777777" w:rsidR="00A44059" w:rsidRDefault="00A44059" w:rsidP="00A44059">
      <w:pPr>
        <w:pStyle w:val="4"/>
        <w:numPr>
          <w:ilvl w:val="0"/>
          <w:numId w:val="0"/>
        </w:numPr>
        <w:spacing w:before="0"/>
        <w:ind w:firstLine="709"/>
      </w:pPr>
      <w:r>
        <w:t>8.6.4 Решение о проведении постквалификации принимается ЗК и фиксируется в протоколе заседания ЗК, составляемом по результатам оценки и сопоставления заявок (в случае проведения аукциона / редукциона – по результатам рассмотрения вторых частей заявок) либо в протоколе рассмотрения заявки единственного участника закупки. В день размещения указанного протокола в установленных источниках участнику закупки направляется по электронной почте (по адресу контактного лица, указанного в заявке) уведомление о необходимости прохождения им постквалификации.</w:t>
      </w:r>
    </w:p>
    <w:p w14:paraId="282C52E8" w14:textId="77777777" w:rsidR="00A44059" w:rsidRDefault="00A44059" w:rsidP="00A44059">
      <w:pPr>
        <w:pStyle w:val="4"/>
        <w:numPr>
          <w:ilvl w:val="0"/>
          <w:numId w:val="0"/>
        </w:numPr>
        <w:spacing w:before="0"/>
        <w:ind w:firstLine="709"/>
      </w:pPr>
      <w:r>
        <w:t>8.6.5 Сроки проведения постквалификации определяются решением ЗК одновременно с принятием решения о проведении постквалификации.</w:t>
      </w:r>
    </w:p>
    <w:p w14:paraId="47756413" w14:textId="77777777" w:rsidR="00A44059" w:rsidRDefault="00A44059" w:rsidP="00A44059">
      <w:pPr>
        <w:pStyle w:val="4"/>
        <w:keepNext/>
        <w:numPr>
          <w:ilvl w:val="0"/>
          <w:numId w:val="0"/>
        </w:numPr>
        <w:spacing w:before="0"/>
        <w:ind w:firstLine="709"/>
      </w:pPr>
      <w:r>
        <w:rPr>
          <w:rFonts w:eastAsia="Arial Unicode MS"/>
        </w:rPr>
        <w:t xml:space="preserve">8.6.6 В ходе </w:t>
      </w:r>
      <w:r>
        <w:t xml:space="preserve">проведения постквалификации </w:t>
      </w:r>
      <w:r>
        <w:rPr>
          <w:rFonts w:eastAsia="Arial Unicode MS"/>
        </w:rPr>
        <w:t>организатор закупки имеет право:</w:t>
      </w:r>
    </w:p>
    <w:p w14:paraId="7D8D05EA" w14:textId="77777777" w:rsidR="00A44059" w:rsidRDefault="00A44059" w:rsidP="00A44059">
      <w:pPr>
        <w:pStyle w:val="5"/>
        <w:numPr>
          <w:ilvl w:val="0"/>
          <w:numId w:val="0"/>
        </w:numPr>
        <w:spacing w:before="0"/>
        <w:ind w:firstLine="709"/>
      </w:pPr>
      <w:bookmarkStart w:id="60" w:name="_Ref48651545"/>
      <w:r>
        <w:t>(1) запрашивать документы, установленные извещением, документацией о закупке, 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в целях подтверждения достоверности заявленных участником закупки параметров квалификации, условий исполнения договора и характеристик продукции, предлагаемой к поставке;</w:t>
      </w:r>
      <w:bookmarkEnd w:id="60"/>
    </w:p>
    <w:p w14:paraId="2628DA1F" w14:textId="77777777" w:rsidR="00A44059" w:rsidRDefault="00A44059" w:rsidP="00A44059">
      <w:pPr>
        <w:pStyle w:val="5"/>
        <w:numPr>
          <w:ilvl w:val="0"/>
          <w:numId w:val="0"/>
        </w:numPr>
        <w:spacing w:before="0"/>
        <w:ind w:firstLine="709"/>
      </w:pPr>
      <w:r>
        <w:rPr>
          <w:rFonts w:eastAsia="Arial Unicode MS"/>
        </w:rPr>
        <w:t>(2) инспектировать производство участников закупки на предмет достоверности</w:t>
      </w:r>
      <w:r>
        <w:t xml:space="preserve"> </w:t>
      </w:r>
      <w:r>
        <w:rPr>
          <w:rFonts w:eastAsia="Arial Unicode MS"/>
        </w:rPr>
        <w:t>заявленных ими характеристик продукции, предлагаемой к поставке, условий (процессов, технологии) ее производства и их соответствия установленным в извещении, документации о закупке параметрам квалификации и условиям исполнения договора;</w:t>
      </w:r>
    </w:p>
    <w:p w14:paraId="08449156" w14:textId="77777777" w:rsidR="00A44059" w:rsidRDefault="00A44059" w:rsidP="00A44059">
      <w:pPr>
        <w:pStyle w:val="5"/>
        <w:numPr>
          <w:ilvl w:val="0"/>
          <w:numId w:val="0"/>
        </w:numPr>
        <w:spacing w:before="0"/>
        <w:ind w:firstLine="709"/>
      </w:pPr>
      <w:r>
        <w:rPr>
          <w:rFonts w:eastAsia="Arial Unicode MS"/>
        </w:rPr>
        <w:t>(3) 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p>
    <w:p w14:paraId="49883AF3" w14:textId="77777777" w:rsidR="00A44059" w:rsidRDefault="00A44059" w:rsidP="00A44059">
      <w:pPr>
        <w:pStyle w:val="5"/>
        <w:numPr>
          <w:ilvl w:val="0"/>
          <w:numId w:val="0"/>
        </w:numPr>
        <w:spacing w:before="0"/>
        <w:ind w:firstLine="709"/>
        <w:rPr>
          <w:rFonts w:eastAsia="Arial Unicode MS"/>
        </w:rPr>
      </w:pPr>
      <w:bookmarkStart w:id="61" w:name="_Ref48651517"/>
      <w:r>
        <w:rPr>
          <w:rFonts w:eastAsia="Arial Unicode MS"/>
        </w:rPr>
        <w:t>(4) 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 / 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bookmarkEnd w:id="61"/>
    </w:p>
    <w:p w14:paraId="0A4A6AA6" w14:textId="77777777" w:rsidR="00A44059" w:rsidRDefault="00A44059" w:rsidP="00A44059">
      <w:pPr>
        <w:pStyle w:val="4"/>
        <w:numPr>
          <w:ilvl w:val="0"/>
          <w:numId w:val="0"/>
        </w:numPr>
        <w:spacing w:before="0"/>
        <w:ind w:firstLine="709"/>
      </w:pPr>
      <w:r>
        <w:t>8.6.7 По результатам проведения постквалификации ЗК принимает решение об отстранении участников закупки (подраздел 11.7 Положения), не прошедших постквалификацию, а именно:</w:t>
      </w:r>
    </w:p>
    <w:p w14:paraId="63EA2B22" w14:textId="77777777" w:rsidR="00A44059" w:rsidRDefault="00A44059" w:rsidP="00A44059">
      <w:pPr>
        <w:pStyle w:val="5"/>
        <w:numPr>
          <w:ilvl w:val="0"/>
          <w:numId w:val="0"/>
        </w:numPr>
        <w:spacing w:before="0"/>
        <w:ind w:firstLine="709"/>
      </w:pPr>
      <w:r>
        <w:t xml:space="preserve">(1) не </w:t>
      </w:r>
      <w:r>
        <w:rPr>
          <w:rFonts w:eastAsia="Arial Unicode MS"/>
        </w:rPr>
        <w:t>подтвердивших</w:t>
      </w:r>
      <w:r>
        <w:t xml:space="preserve"> своего соответствия установленным в извещении, документации о закупке параметрам квалификации и условиям исполнения договора;</w:t>
      </w:r>
    </w:p>
    <w:p w14:paraId="2985A679" w14:textId="77777777" w:rsidR="00A44059" w:rsidRDefault="00A44059" w:rsidP="00A44059">
      <w:pPr>
        <w:pStyle w:val="5"/>
        <w:numPr>
          <w:ilvl w:val="0"/>
          <w:numId w:val="0"/>
        </w:numPr>
        <w:spacing w:before="0"/>
        <w:ind w:firstLine="709"/>
        <w:rPr>
          <w:rFonts w:eastAsia="Arial Unicode MS"/>
        </w:rPr>
      </w:pPr>
      <w:r>
        <w:rPr>
          <w:rFonts w:eastAsia="Arial Unicode MS"/>
        </w:rPr>
        <w:t>(2) не подтвердивших достоверность характеристик продукции, предлагаемой к поставке, и</w:t>
      </w:r>
      <w:r>
        <w:rPr>
          <w:rFonts w:eastAsia="Arial Unicode MS"/>
          <w:lang w:val="en-US"/>
        </w:rPr>
        <w:t> </w:t>
      </w:r>
      <w:r>
        <w:rPr>
          <w:rFonts w:eastAsia="Arial Unicode MS"/>
        </w:rPr>
        <w:t>/</w:t>
      </w:r>
      <w:r>
        <w:rPr>
          <w:rFonts w:eastAsia="Arial Unicode MS"/>
          <w:lang w:val="en-US"/>
        </w:rPr>
        <w:t> </w:t>
      </w:r>
      <w:r>
        <w:rPr>
          <w:rFonts w:eastAsia="Arial Unicode MS"/>
        </w:rPr>
        <w:t>или условий (процессов, технологии) ее производства требованиям извещения, документации о закупке, в том числе по итогам процедур инспектирования;</w:t>
      </w:r>
    </w:p>
    <w:p w14:paraId="075031BF" w14:textId="77777777" w:rsidR="00A44059" w:rsidRDefault="00A44059" w:rsidP="00A44059">
      <w:pPr>
        <w:pStyle w:val="5"/>
        <w:numPr>
          <w:ilvl w:val="0"/>
          <w:numId w:val="0"/>
        </w:numPr>
        <w:spacing w:before="0"/>
        <w:ind w:firstLine="709"/>
      </w:pPr>
      <w:r>
        <w:t>(3) отказавшихся от прохождения постквалификации (кроме случаев, предусмотренных подп. 8.6.6(4) Положения), в том числе не предоставивших документы, указанные в подп. 8.6.6(1) Положения.</w:t>
      </w:r>
    </w:p>
    <w:p w14:paraId="2A91324C" w14:textId="77777777" w:rsidR="00A44059" w:rsidRDefault="00A44059" w:rsidP="00A44059">
      <w:pPr>
        <w:pStyle w:val="4"/>
        <w:numPr>
          <w:ilvl w:val="0"/>
          <w:numId w:val="0"/>
        </w:numPr>
        <w:spacing w:before="0"/>
        <w:ind w:firstLine="709"/>
      </w:pPr>
      <w:r>
        <w:t>8.6.8 По результатам проведения постквалификации перед выбором победителя ЗК утверждает имеющуюся ранжировку заявок (в случае успешного прохождения участниками закупки постквалификации) либо повторно осуществляет, при необходимости, оценку и сопоставление заявок и утверждает новую ранжировку участников закупки с учетом результатов постквалификации.</w:t>
      </w:r>
    </w:p>
    <w:p w14:paraId="1F435325" w14:textId="77777777" w:rsidR="00A44059" w:rsidRDefault="00A44059" w:rsidP="00A44059">
      <w:pPr>
        <w:pStyle w:val="4"/>
        <w:numPr>
          <w:ilvl w:val="0"/>
          <w:numId w:val="0"/>
        </w:numPr>
        <w:spacing w:before="0"/>
        <w:ind w:firstLine="709"/>
      </w:pPr>
      <w:r>
        <w:t>8.6.9 Победителем закупки признается участник закупки, успешно прошедший постквалификацию (соответствует параметрам квалификации, предложил лучшие условия исполнения договора) и заявке которого присвоено первое место в итоговой ранжировке заявок.</w:t>
      </w:r>
    </w:p>
    <w:p w14:paraId="74D97B7E" w14:textId="77777777" w:rsidR="00A44059" w:rsidRDefault="00A44059" w:rsidP="00A44059">
      <w:pPr>
        <w:pStyle w:val="4"/>
        <w:numPr>
          <w:ilvl w:val="0"/>
          <w:numId w:val="0"/>
        </w:numPr>
        <w:spacing w:before="0"/>
        <w:ind w:firstLine="709"/>
      </w:pPr>
      <w:r>
        <w:lastRenderedPageBreak/>
        <w:t>8.6.10 Решение по результатам проведения постквалификации оформляется протоколом ЗК, который должен содержать аналогичные сведения, указываемые в протоколе оценки и сопоставления заявок согласно настоящему Положению по проводимому способу закупки.</w:t>
      </w:r>
    </w:p>
    <w:p w14:paraId="566394CC" w14:textId="77777777" w:rsidR="00A44059" w:rsidRDefault="00A44059" w:rsidP="00A44059">
      <w:pPr>
        <w:pStyle w:val="4"/>
        <w:numPr>
          <w:ilvl w:val="0"/>
          <w:numId w:val="0"/>
        </w:numPr>
        <w:spacing w:before="0"/>
        <w:ind w:firstLine="709"/>
      </w:pPr>
      <w:r>
        <w:t>8.6.11 Постквалификация в равной мере применяется ко всем участникам закупки, указанным в п. 8.6.3 Положения, а именно:</w:t>
      </w:r>
    </w:p>
    <w:p w14:paraId="4550320C" w14:textId="77777777" w:rsidR="00A44059" w:rsidRDefault="00A44059" w:rsidP="00A44059">
      <w:pPr>
        <w:pStyle w:val="5"/>
        <w:numPr>
          <w:ilvl w:val="0"/>
          <w:numId w:val="0"/>
        </w:numPr>
        <w:spacing w:before="0"/>
        <w:ind w:firstLine="709"/>
      </w:pPr>
      <w:r>
        <w:t>(1) 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309CCB54" w14:textId="77777777" w:rsidR="00A44059" w:rsidRDefault="00A44059" w:rsidP="00A44059">
      <w:pPr>
        <w:pStyle w:val="5"/>
        <w:numPr>
          <w:ilvl w:val="0"/>
          <w:numId w:val="0"/>
        </w:numPr>
        <w:spacing w:before="0"/>
        <w:ind w:firstLine="709"/>
      </w:pPr>
      <w:r>
        <w:t>(2) 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0A312E9C" w14:textId="77777777" w:rsidR="00A44059" w:rsidRDefault="00A44059" w:rsidP="00A44059">
      <w:pPr>
        <w:pStyle w:val="5"/>
        <w:numPr>
          <w:ilvl w:val="0"/>
          <w:numId w:val="0"/>
        </w:numPr>
        <w:spacing w:before="0"/>
        <w:ind w:firstLine="709"/>
      </w:pPr>
      <w:r>
        <w:t>(3) предмет постквалификации (п. 8.6.1Положения) и объем информации должен быть идентичным в отношении любого из участников закупки, указанных в п. 8.6.3 Положения;</w:t>
      </w:r>
    </w:p>
    <w:p w14:paraId="4991795D" w14:textId="1BD5C907" w:rsidR="00A44059" w:rsidRDefault="00A44059" w:rsidP="00A44059">
      <w:pPr>
        <w:pStyle w:val="5"/>
        <w:numPr>
          <w:ilvl w:val="0"/>
          <w:numId w:val="0"/>
        </w:numPr>
        <w:spacing w:before="0"/>
        <w:ind w:firstLine="709"/>
      </w:pPr>
      <w:r>
        <w:t>(4) запрещается проведение постквалификации с целью создания преимущественных условий для отдельных участников закупки.»;</w:t>
      </w:r>
    </w:p>
    <w:p w14:paraId="284EED0F" w14:textId="77777777" w:rsidR="00A44059" w:rsidRPr="00A44059" w:rsidRDefault="00A44059" w:rsidP="00A44059">
      <w:pPr>
        <w:spacing w:after="0" w:line="240" w:lineRule="auto"/>
        <w:ind w:left="142"/>
        <w:jc w:val="both"/>
        <w:rPr>
          <w:rFonts w:ascii="Proxima Nova ExCn Rg" w:hAnsi="Proxima Nova ExCn Rg" w:cs="Times New Roman"/>
          <w:sz w:val="28"/>
          <w:szCs w:val="28"/>
        </w:rPr>
      </w:pPr>
    </w:p>
    <w:p w14:paraId="7BAD9CFA" w14:textId="193AF4B1" w:rsidR="00A44059" w:rsidRDefault="00A44059"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8.7.3(2) дополнить словами «с учетом требований п. 8.7.6 Положения»;</w:t>
      </w:r>
    </w:p>
    <w:p w14:paraId="525F1BB4" w14:textId="77777777" w:rsidR="00E93598" w:rsidRPr="00E93598" w:rsidRDefault="00E93598" w:rsidP="00E93598">
      <w:pPr>
        <w:spacing w:after="0" w:line="240" w:lineRule="auto"/>
        <w:ind w:firstLine="709"/>
        <w:jc w:val="both"/>
        <w:rPr>
          <w:rFonts w:ascii="Proxima Nova ExCn Rg" w:hAnsi="Proxima Nova ExCn Rg" w:cs="Times New Roman"/>
          <w:sz w:val="28"/>
          <w:szCs w:val="28"/>
        </w:rPr>
      </w:pPr>
    </w:p>
    <w:p w14:paraId="6350D9AC" w14:textId="77777777" w:rsidR="00E93598" w:rsidRDefault="00E93598" w:rsidP="00E93598">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пунктом 8.7.6 следующего содержания:</w:t>
      </w:r>
    </w:p>
    <w:p w14:paraId="05C9DD68" w14:textId="2FBB862F" w:rsidR="00A44059" w:rsidRPr="00E93598" w:rsidRDefault="00E93598" w:rsidP="00E93598">
      <w:pPr>
        <w:spacing w:after="0" w:line="240" w:lineRule="auto"/>
        <w:ind w:firstLine="709"/>
        <w:jc w:val="both"/>
        <w:rPr>
          <w:rFonts w:ascii="Proxima Nova ExCn Rg" w:hAnsi="Proxima Nova ExCn Rg" w:cs="Times New Roman"/>
          <w:sz w:val="28"/>
          <w:szCs w:val="28"/>
        </w:rPr>
      </w:pPr>
      <w:r w:rsidRPr="00E93598">
        <w:rPr>
          <w:rFonts w:ascii="Proxima Nova ExCn Rg" w:hAnsi="Proxima Nova ExCn Rg" w:cs="Times New Roman"/>
          <w:sz w:val="28"/>
          <w:szCs w:val="28"/>
        </w:rPr>
        <w:t>«</w:t>
      </w:r>
      <w:bookmarkStart w:id="62" w:name="_Ref49519829"/>
      <w:r w:rsidRPr="00E93598">
        <w:rPr>
          <w:rFonts w:ascii="Proxima Nova ExCn Rg" w:hAnsi="Proxima Nova ExCn Rg" w:cs="Times New Roman"/>
          <w:sz w:val="28"/>
          <w:szCs w:val="28"/>
        </w:rPr>
        <w:t xml:space="preserve">8.7.6 В случае проведения закупки в соответствии с подп. 8.7.1(2)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 документы, </w:t>
      </w:r>
      <w:bookmarkEnd w:id="62"/>
      <w:r w:rsidRPr="00E93598">
        <w:rPr>
          <w:rFonts w:ascii="Proxima Nova ExCn Rg" w:hAnsi="Proxima Nova ExCn Rg" w:cs="Times New Roman"/>
          <w:sz w:val="28"/>
          <w:szCs w:val="28"/>
        </w:rPr>
        <w:t>а также историю их направления и получения заказчиком и победителями.»;</w:t>
      </w:r>
    </w:p>
    <w:p w14:paraId="55A2CC6E" w14:textId="77777777" w:rsidR="00A44059" w:rsidRPr="00A44059" w:rsidRDefault="00A44059" w:rsidP="00E93598">
      <w:pPr>
        <w:spacing w:after="0" w:line="240" w:lineRule="auto"/>
        <w:ind w:firstLine="709"/>
        <w:jc w:val="both"/>
        <w:rPr>
          <w:rFonts w:ascii="Proxima Nova ExCn Rg" w:hAnsi="Proxima Nova ExCn Rg" w:cs="Times New Roman"/>
          <w:sz w:val="28"/>
          <w:szCs w:val="28"/>
        </w:rPr>
      </w:pPr>
    </w:p>
    <w:p w14:paraId="1B04D92F" w14:textId="23B623D0" w:rsidR="00252FF6" w:rsidRPr="00CF451D" w:rsidRDefault="003D44F1" w:rsidP="00E93598">
      <w:pPr>
        <w:pStyle w:val="a4"/>
        <w:numPr>
          <w:ilvl w:val="0"/>
          <w:numId w:val="3"/>
        </w:numPr>
        <w:spacing w:after="0" w:line="240" w:lineRule="auto"/>
        <w:ind w:left="0" w:firstLine="709"/>
        <w:jc w:val="both"/>
        <w:rPr>
          <w:rFonts w:ascii="Proxima Nova ExCn Rg" w:hAnsi="Proxima Nova ExCn Rg" w:cs="Times New Roman"/>
          <w:sz w:val="28"/>
          <w:szCs w:val="28"/>
        </w:rPr>
      </w:pPr>
      <w:r w:rsidRPr="00CF451D">
        <w:rPr>
          <w:rFonts w:ascii="Proxima Nova ExCn Rg" w:hAnsi="Proxima Nova ExCn Rg" w:cs="Times New Roman"/>
          <w:sz w:val="28"/>
          <w:szCs w:val="28"/>
        </w:rPr>
        <w:t>В подпункте (1) пункта 9.1.9 слова «</w:t>
      </w:r>
      <w:r w:rsidR="00C46CB6" w:rsidRPr="00CF451D">
        <w:rPr>
          <w:rFonts w:ascii="Proxima Nova ExCn Rg" w:hAnsi="Proxima Nova ExCn Rg" w:cs="Times New Roman"/>
          <w:sz w:val="28"/>
          <w:szCs w:val="28"/>
        </w:rPr>
        <w:t>3.3.2 Положения</w:t>
      </w:r>
      <w:r w:rsidRPr="00CF451D">
        <w:rPr>
          <w:rFonts w:ascii="Proxima Nova ExCn Rg" w:hAnsi="Proxima Nova ExCn Rg" w:cs="Times New Roman"/>
          <w:sz w:val="28"/>
          <w:szCs w:val="28"/>
        </w:rPr>
        <w:t>» заменить словами «</w:t>
      </w:r>
      <w:r w:rsidR="00C46CB6" w:rsidRPr="00CF451D">
        <w:rPr>
          <w:rFonts w:ascii="Proxima Nova ExCn Rg" w:hAnsi="Proxima Nova ExCn Rg" w:cs="Times New Roman"/>
          <w:sz w:val="28"/>
          <w:szCs w:val="28"/>
        </w:rPr>
        <w:t>3.3.2, подп. 3.3.4(2), 3.3.4(3) Положения</w:t>
      </w:r>
      <w:r w:rsidRPr="00CF451D">
        <w:rPr>
          <w:rFonts w:ascii="Proxima Nova ExCn Rg" w:hAnsi="Proxima Nova ExCn Rg" w:cs="Times New Roman"/>
          <w:sz w:val="28"/>
          <w:szCs w:val="28"/>
        </w:rPr>
        <w:t>»;</w:t>
      </w:r>
    </w:p>
    <w:p w14:paraId="1D88BAC1" w14:textId="77777777" w:rsidR="00C46CB6" w:rsidRPr="003C146C" w:rsidRDefault="00C46CB6" w:rsidP="00621B7C">
      <w:pPr>
        <w:spacing w:after="0" w:line="240" w:lineRule="auto"/>
        <w:ind w:left="709"/>
        <w:jc w:val="both"/>
        <w:rPr>
          <w:rFonts w:ascii="Proxima Nova ExCn Rg" w:hAnsi="Proxima Nova ExCn Rg" w:cs="Times New Roman"/>
          <w:sz w:val="28"/>
          <w:szCs w:val="28"/>
        </w:rPr>
      </w:pPr>
    </w:p>
    <w:p w14:paraId="58236A9C" w14:textId="6B44A0ED" w:rsidR="00E93598" w:rsidRDefault="00E93598"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10.4.2 дополнить словами «Требования, предусмотренные подп. 10.4.3(5), 10.4.3(7) Положения, не применяются в отношении хозяйствующего субъекта, занимающего в соответствии со статьей 14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61BDBAA3" w14:textId="77777777" w:rsidR="00E93598" w:rsidRPr="00E93598" w:rsidRDefault="00E93598" w:rsidP="00E93598">
      <w:pPr>
        <w:pStyle w:val="a4"/>
        <w:rPr>
          <w:rFonts w:ascii="Proxima Nova ExCn Rg" w:hAnsi="Proxima Nova ExCn Rg" w:cs="Times New Roman"/>
          <w:sz w:val="28"/>
          <w:szCs w:val="28"/>
        </w:rPr>
      </w:pPr>
    </w:p>
    <w:p w14:paraId="45A9700D" w14:textId="77777777" w:rsidR="00E93598" w:rsidRDefault="00E93598" w:rsidP="00E93598">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10.4.3:</w:t>
      </w:r>
    </w:p>
    <w:p w14:paraId="103C8568" w14:textId="77777777" w:rsidR="00E93598" w:rsidRDefault="00E93598" w:rsidP="00E93598">
      <w:pPr>
        <w:pStyle w:val="a4"/>
        <w:spacing w:after="0" w:line="240" w:lineRule="auto"/>
        <w:ind w:left="0" w:firstLine="709"/>
        <w:jc w:val="both"/>
        <w:rPr>
          <w:rFonts w:ascii="Proxima Nova ExCn Rg" w:hAnsi="Proxima Nova ExCn Rg" w:cs="Times New Roman"/>
          <w:sz w:val="28"/>
          <w:szCs w:val="28"/>
        </w:rPr>
      </w:pPr>
    </w:p>
    <w:p w14:paraId="7CD6A2B8" w14:textId="51316183" w:rsidR="00E93598" w:rsidRDefault="00E93598" w:rsidP="00E93598">
      <w:pPr>
        <w:pStyle w:val="a4"/>
        <w:numPr>
          <w:ilvl w:val="0"/>
          <w:numId w:val="15"/>
        </w:numPr>
        <w:spacing w:after="0" w:line="240" w:lineRule="auto"/>
        <w:ind w:left="0" w:firstLine="709"/>
        <w:jc w:val="both"/>
        <w:rPr>
          <w:rFonts w:ascii="Proxima Nova ExCn Rg" w:eastAsia="Times New Roman" w:hAnsi="Proxima Nova ExCn Rg" w:cs="Times New Roman"/>
          <w:sz w:val="28"/>
          <w:szCs w:val="28"/>
        </w:rPr>
      </w:pPr>
      <w:r>
        <w:rPr>
          <w:rFonts w:ascii="Proxima Nova ExCn Rg" w:eastAsia="Times New Roman" w:hAnsi="Proxima Nova ExCn Rg" w:cs="Times New Roman"/>
          <w:sz w:val="28"/>
          <w:szCs w:val="28"/>
        </w:rPr>
        <w:t>подпункт (5) дополнить словами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512D7909" w14:textId="77777777" w:rsidR="00E93598" w:rsidRDefault="00E93598" w:rsidP="00E93598">
      <w:pPr>
        <w:pStyle w:val="a4"/>
        <w:spacing w:after="0" w:line="240" w:lineRule="auto"/>
        <w:ind w:left="0" w:firstLine="709"/>
        <w:jc w:val="both"/>
        <w:rPr>
          <w:rFonts w:ascii="Proxima Nova ExCn Rg" w:eastAsia="Times New Roman" w:hAnsi="Proxima Nova ExCn Rg" w:cs="Times New Roman"/>
          <w:sz w:val="28"/>
          <w:szCs w:val="28"/>
        </w:rPr>
      </w:pPr>
    </w:p>
    <w:p w14:paraId="6A41B3E9" w14:textId="77777777" w:rsidR="00E93598" w:rsidRDefault="00E93598" w:rsidP="00E93598">
      <w:pPr>
        <w:pStyle w:val="a4"/>
        <w:numPr>
          <w:ilvl w:val="0"/>
          <w:numId w:val="15"/>
        </w:numPr>
        <w:spacing w:after="0" w:line="240" w:lineRule="auto"/>
        <w:ind w:left="0" w:firstLine="709"/>
        <w:jc w:val="both"/>
        <w:rPr>
          <w:rFonts w:ascii="Proxima Nova ExCn Rg" w:eastAsia="Times New Roman" w:hAnsi="Proxima Nova ExCn Rg" w:cs="Times New Roman"/>
          <w:sz w:val="28"/>
          <w:szCs w:val="28"/>
        </w:rPr>
      </w:pPr>
      <w:r>
        <w:rPr>
          <w:rFonts w:ascii="Proxima Nova ExCn Rg" w:eastAsia="Times New Roman" w:hAnsi="Proxima Nova ExCn Rg" w:cs="Times New Roman"/>
          <w:sz w:val="28"/>
          <w:szCs w:val="28"/>
        </w:rPr>
        <w:t>в подпункте 6 слова «в сфере экономики,» заменить словами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p>
    <w:p w14:paraId="10E0681B" w14:textId="77777777" w:rsidR="00E93598" w:rsidRPr="00E93598" w:rsidRDefault="00E93598" w:rsidP="00E93598">
      <w:pPr>
        <w:pStyle w:val="a4"/>
        <w:ind w:left="0" w:firstLine="709"/>
        <w:rPr>
          <w:rFonts w:ascii="Proxima Nova ExCn Rg" w:eastAsia="Times New Roman" w:hAnsi="Proxima Nova ExCn Rg" w:cs="Times New Roman"/>
          <w:sz w:val="28"/>
          <w:szCs w:val="28"/>
        </w:rPr>
      </w:pPr>
    </w:p>
    <w:p w14:paraId="581E472B" w14:textId="759FDCA4" w:rsidR="00E93598" w:rsidRPr="00E93598" w:rsidRDefault="00E93598" w:rsidP="00E93598">
      <w:pPr>
        <w:pStyle w:val="a4"/>
        <w:numPr>
          <w:ilvl w:val="0"/>
          <w:numId w:val="15"/>
        </w:numPr>
        <w:spacing w:after="0" w:line="240" w:lineRule="auto"/>
        <w:ind w:left="0" w:firstLine="709"/>
        <w:jc w:val="both"/>
        <w:rPr>
          <w:rFonts w:ascii="Proxima Nova ExCn Rg" w:eastAsia="Times New Roman" w:hAnsi="Proxima Nova ExCn Rg" w:cs="Times New Roman"/>
          <w:sz w:val="28"/>
          <w:szCs w:val="28"/>
        </w:rPr>
      </w:pPr>
      <w:r w:rsidRPr="00E93598">
        <w:rPr>
          <w:rFonts w:ascii="Proxima Nova ExCn Rg" w:eastAsia="Times New Roman" w:hAnsi="Proxima Nova ExCn Rg" w:cs="Times New Roman"/>
          <w:sz w:val="28"/>
          <w:szCs w:val="28"/>
        </w:rPr>
        <w:lastRenderedPageBreak/>
        <w:t>дополнить подпунктом (7) следующего содержания:</w:t>
      </w:r>
    </w:p>
    <w:p w14:paraId="08FB9AE9" w14:textId="1C9D14BD" w:rsidR="00C46CB6" w:rsidRPr="00E93598" w:rsidRDefault="00E93598" w:rsidP="00E93598">
      <w:pPr>
        <w:spacing w:after="0" w:line="240" w:lineRule="auto"/>
        <w:ind w:firstLine="709"/>
        <w:jc w:val="both"/>
        <w:rPr>
          <w:rFonts w:ascii="Proxima Nova ExCn Rg" w:hAnsi="Proxima Nova ExCn Rg" w:cs="Times New Roman"/>
          <w:sz w:val="28"/>
          <w:szCs w:val="28"/>
        </w:rPr>
      </w:pPr>
      <w:r w:rsidRPr="00E93598">
        <w:rPr>
          <w:rFonts w:ascii="Proxima Nova ExCn Rg" w:eastAsia="Times New Roman" w:hAnsi="Proxima Nova ExCn Rg" w:cs="Times New Roman"/>
          <w:sz w:val="28"/>
          <w:szCs w:val="28"/>
        </w:rPr>
        <w:t>«(7)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E8B7961" w14:textId="77777777" w:rsidR="00E93598" w:rsidRDefault="00E93598" w:rsidP="00E93598">
      <w:pPr>
        <w:spacing w:after="0" w:line="240" w:lineRule="auto"/>
        <w:ind w:firstLine="709"/>
        <w:jc w:val="both"/>
        <w:rPr>
          <w:rFonts w:ascii="Proxima Nova ExCn Rg" w:hAnsi="Proxima Nova ExCn Rg" w:cs="Times New Roman"/>
          <w:sz w:val="28"/>
          <w:szCs w:val="28"/>
        </w:rPr>
      </w:pPr>
    </w:p>
    <w:p w14:paraId="27BC547C" w14:textId="4F7B5F1D" w:rsidR="00E93598" w:rsidRPr="00E93598" w:rsidRDefault="00E93598" w:rsidP="00E93598">
      <w:pPr>
        <w:pStyle w:val="a4"/>
        <w:numPr>
          <w:ilvl w:val="0"/>
          <w:numId w:val="15"/>
        </w:numPr>
        <w:spacing w:after="0" w:line="240" w:lineRule="auto"/>
        <w:ind w:left="0" w:firstLine="709"/>
        <w:jc w:val="both"/>
        <w:rPr>
          <w:rFonts w:ascii="Proxima Nova ExCn Rg" w:eastAsia="Times New Roman" w:hAnsi="Proxima Nova ExCn Rg" w:cs="Times New Roman"/>
          <w:sz w:val="28"/>
          <w:szCs w:val="28"/>
        </w:rPr>
      </w:pPr>
      <w:r w:rsidRPr="00E93598">
        <w:rPr>
          <w:rFonts w:ascii="Proxima Nova ExCn Rg" w:eastAsia="Times New Roman" w:hAnsi="Proxima Nova ExCn Rg" w:cs="Times New Roman"/>
          <w:sz w:val="28"/>
          <w:szCs w:val="28"/>
        </w:rPr>
        <w:t>дополнить подпунктом (8) следующего содержания:</w:t>
      </w:r>
    </w:p>
    <w:p w14:paraId="0788558F" w14:textId="70EBE544" w:rsidR="00621B7C" w:rsidRPr="003C146C" w:rsidRDefault="00621B7C" w:rsidP="00E93598">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«(8)</w:t>
      </w:r>
      <w:r w:rsidR="009A752D"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наличие статуса «аккредитован» (подраздел 6.7 Положения) либо представление надлежащей заявки на аккредитацию в составе заявки на участие в закупке либо отсутствие необходимости в получении такого статуса в соответствии с п.п. 6.7.21 – 6.7.24 Положения»;</w:t>
      </w:r>
    </w:p>
    <w:p w14:paraId="37728E8C" w14:textId="77777777" w:rsidR="00C46CB6" w:rsidRPr="003C146C" w:rsidRDefault="00C46CB6" w:rsidP="00E93598">
      <w:pPr>
        <w:spacing w:after="0" w:line="240" w:lineRule="auto"/>
        <w:ind w:firstLine="709"/>
        <w:jc w:val="both"/>
        <w:rPr>
          <w:rFonts w:ascii="Proxima Nova ExCn Rg" w:hAnsi="Proxima Nova ExCn Rg" w:cs="Times New Roman"/>
          <w:sz w:val="28"/>
          <w:szCs w:val="28"/>
        </w:rPr>
      </w:pPr>
    </w:p>
    <w:p w14:paraId="424C120E" w14:textId="77777777" w:rsidR="00E93598" w:rsidRPr="00E93598" w:rsidRDefault="00E93598" w:rsidP="00E93598">
      <w:pPr>
        <w:pStyle w:val="a4"/>
        <w:numPr>
          <w:ilvl w:val="0"/>
          <w:numId w:val="3"/>
        </w:numPr>
        <w:spacing w:after="0" w:line="240" w:lineRule="auto"/>
        <w:ind w:left="0" w:firstLine="709"/>
        <w:jc w:val="both"/>
        <w:rPr>
          <w:rFonts w:ascii="Proxima Nova ExCn Rg" w:hAnsi="Proxima Nova ExCn Rg" w:cs="Times New Roman"/>
          <w:sz w:val="28"/>
          <w:szCs w:val="28"/>
        </w:rPr>
      </w:pPr>
      <w:r w:rsidRPr="00E93598">
        <w:rPr>
          <w:rFonts w:ascii="Proxima Nova ExCn Rg" w:hAnsi="Proxima Nova ExCn Rg" w:cs="Times New Roman"/>
          <w:sz w:val="28"/>
          <w:szCs w:val="28"/>
        </w:rPr>
        <w:t>Пункт 10.10.9 дополнить подпунктом (9) следующего содержания:</w:t>
      </w:r>
    </w:p>
    <w:p w14:paraId="24900294" w14:textId="7B5D6FF6" w:rsidR="00E93598" w:rsidRDefault="00E93598" w:rsidP="00E93598">
      <w:pPr>
        <w:spacing w:after="0" w:line="240" w:lineRule="auto"/>
        <w:ind w:firstLine="709"/>
        <w:jc w:val="both"/>
        <w:rPr>
          <w:rFonts w:ascii="Proxima Nova ExCn Rg" w:hAnsi="Proxima Nova ExCn Rg" w:cs="Times New Roman"/>
          <w:sz w:val="28"/>
          <w:szCs w:val="28"/>
        </w:rPr>
      </w:pPr>
      <w:r w:rsidRPr="00E93598">
        <w:rPr>
          <w:rFonts w:ascii="Proxima Nova ExCn Rg" w:hAnsi="Proxima Nova ExCn Rg" w:cs="Times New Roman"/>
          <w:sz w:val="28"/>
          <w:szCs w:val="28"/>
        </w:rPr>
        <w:t>«9) окончания срока подачи окончательных предложений на участие в конкурсе по итогам проведения этапа, указанного в подп. 12.12.4(1) Положения или в подп. 12.12.4(2) Положения – участникам процедуры закупки, отказавшимся от участия в закупке (не направившим окончательное предложение).»;</w:t>
      </w:r>
    </w:p>
    <w:p w14:paraId="4A30C80A" w14:textId="77777777" w:rsidR="00E93598" w:rsidRPr="00E93598" w:rsidRDefault="00E93598" w:rsidP="00E93598">
      <w:pPr>
        <w:spacing w:after="0" w:line="240" w:lineRule="auto"/>
        <w:ind w:firstLine="709"/>
        <w:jc w:val="both"/>
        <w:rPr>
          <w:rFonts w:ascii="Proxima Nova ExCn Rg" w:hAnsi="Proxima Nova ExCn Rg" w:cs="Times New Roman"/>
          <w:sz w:val="28"/>
          <w:szCs w:val="28"/>
        </w:rPr>
      </w:pPr>
    </w:p>
    <w:p w14:paraId="0A2C41AD" w14:textId="77777777" w:rsidR="00E93598" w:rsidRDefault="00E93598" w:rsidP="00E93598">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10.11.8(2) изложить в новой редакции:</w:t>
      </w:r>
    </w:p>
    <w:p w14:paraId="5EE04663" w14:textId="77777777" w:rsidR="00E93598" w:rsidRDefault="00E93598" w:rsidP="00E93598">
      <w:pPr>
        <w:pStyle w:val="a4"/>
        <w:spacing w:after="0" w:line="240" w:lineRule="auto"/>
        <w:ind w:left="0" w:firstLine="709"/>
        <w:jc w:val="both"/>
        <w:rPr>
          <w:rFonts w:ascii="Proxima Nova ExCn Rg" w:eastAsia="Times New Roman" w:hAnsi="Proxima Nova ExCn Rg" w:cs="Times New Roman"/>
          <w:sz w:val="28"/>
          <w:szCs w:val="28"/>
        </w:rPr>
      </w:pPr>
      <w:r>
        <w:rPr>
          <w:rFonts w:ascii="Proxima Nova ExCn Rg" w:eastAsia="Times New Roman" w:hAnsi="Proxima Nova ExCn Rg" w:cs="Times New Roman"/>
          <w:sz w:val="28"/>
          <w:szCs w:val="28"/>
        </w:rPr>
        <w:t>«(2) при проведении закупки у единственного поставщика на основании подп. 6.6.2(30) Положения,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 за исключением случаев, когда:</w:t>
      </w:r>
    </w:p>
    <w:p w14:paraId="5CF93B2D" w14:textId="77777777" w:rsidR="00E93598" w:rsidRDefault="00E93598" w:rsidP="00E93598">
      <w:pPr>
        <w:pStyle w:val="a4"/>
        <w:spacing w:after="0" w:line="240" w:lineRule="auto"/>
        <w:ind w:left="0" w:firstLine="709"/>
        <w:jc w:val="both"/>
        <w:rPr>
          <w:rFonts w:ascii="Proxima Nova ExCn Rg" w:eastAsia="Times New Roman" w:hAnsi="Proxima Nova ExCn Rg" w:cs="Times New Roman"/>
          <w:sz w:val="28"/>
          <w:szCs w:val="28"/>
        </w:rPr>
      </w:pPr>
      <w:r>
        <w:rPr>
          <w:rFonts w:ascii="Proxima Nova ExCn Rg" w:eastAsia="Times New Roman" w:hAnsi="Proxima Nova ExCn Rg" w:cs="Times New Roman"/>
          <w:sz w:val="28"/>
          <w:szCs w:val="28"/>
        </w:rPr>
        <w:t>(а) осуществляется закупка, предусмотренная подразделом 19.2 Положения;</w:t>
      </w:r>
    </w:p>
    <w:p w14:paraId="606006CF" w14:textId="77777777" w:rsidR="00E93598" w:rsidRDefault="00E93598" w:rsidP="00E93598">
      <w:pPr>
        <w:pStyle w:val="a4"/>
        <w:spacing w:after="0" w:line="240" w:lineRule="auto"/>
        <w:ind w:left="0" w:firstLine="709"/>
        <w:jc w:val="both"/>
        <w:rPr>
          <w:rFonts w:ascii="Proxima Nova ExCn Rg" w:eastAsia="Times New Roman" w:hAnsi="Proxima Nova ExCn Rg" w:cs="Times New Roman"/>
          <w:sz w:val="28"/>
          <w:szCs w:val="28"/>
        </w:rPr>
      </w:pPr>
      <w:r>
        <w:rPr>
          <w:rFonts w:ascii="Proxima Nova ExCn Rg" w:eastAsia="Times New Roman" w:hAnsi="Proxima Nova ExCn Rg" w:cs="Times New Roman"/>
          <w:sz w:val="28"/>
          <w:szCs w:val="28"/>
        </w:rPr>
        <w:t>(б) осуществляется закупка на поставку товара и единственный поставщик является производителем приобретаемого товара;</w:t>
      </w:r>
    </w:p>
    <w:p w14:paraId="10E55CF1" w14:textId="5EF22EC1" w:rsidR="00E93598" w:rsidRDefault="00E93598" w:rsidP="00E93598">
      <w:pPr>
        <w:spacing w:after="0" w:line="240" w:lineRule="auto"/>
        <w:ind w:firstLine="709"/>
        <w:jc w:val="both"/>
        <w:rPr>
          <w:rFonts w:ascii="Proxima Nova ExCn Rg" w:hAnsi="Proxima Nova ExCn Rg" w:cs="Times New Roman"/>
          <w:sz w:val="28"/>
          <w:szCs w:val="28"/>
        </w:rPr>
      </w:pPr>
      <w:r w:rsidRPr="00E93598">
        <w:rPr>
          <w:rFonts w:ascii="Proxima Nova ExCn Rg" w:eastAsia="Times New Roman" w:hAnsi="Proxima Nova ExCn Rg" w:cs="Times New Roman"/>
          <w:sz w:val="28"/>
          <w:szCs w:val="28"/>
        </w:rPr>
        <w:t>(в) осуществляется закупка на поставку товара и единственный поставщик является официальным представителем производителя приобретаемого товара и СЗК принято решение об изменении размера обеспечения исполнения договора или исключении требования о его предоставлении из условий закупки;</w:t>
      </w:r>
      <w:r w:rsidRPr="00E93598">
        <w:rPr>
          <w:rFonts w:ascii="Proxima Nova ExCn Rg" w:hAnsi="Proxima Nova ExCn Rg" w:cs="Times New Roman"/>
          <w:sz w:val="28"/>
          <w:szCs w:val="28"/>
        </w:rPr>
        <w:t>»;</w:t>
      </w:r>
    </w:p>
    <w:p w14:paraId="34BA33BB" w14:textId="77777777" w:rsidR="00E93598" w:rsidRPr="00E93598" w:rsidRDefault="00E93598" w:rsidP="00E93598">
      <w:pPr>
        <w:spacing w:after="0" w:line="240" w:lineRule="auto"/>
        <w:ind w:left="142"/>
        <w:jc w:val="both"/>
        <w:rPr>
          <w:rFonts w:ascii="Proxima Nova ExCn Rg" w:hAnsi="Proxima Nova ExCn Rg" w:cs="Times New Roman"/>
          <w:sz w:val="28"/>
          <w:szCs w:val="28"/>
        </w:rPr>
      </w:pPr>
    </w:p>
    <w:p w14:paraId="40D369A6" w14:textId="4D002B3C" w:rsidR="00C46CB6" w:rsidRPr="003C146C" w:rsidRDefault="009A752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10.14.14 дополнить подпунктом (6) следующего содержания:</w:t>
      </w:r>
    </w:p>
    <w:p w14:paraId="0D35335D" w14:textId="06698439" w:rsidR="009A752D" w:rsidRPr="003C146C" w:rsidRDefault="009A752D" w:rsidP="000103DC">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 наличие у заказчика информации об организациях Корпорации, способных поставить заказчику требуемую продукцию, в случае, предусмотренном подп. 10.14.15(8) Положения</w:t>
      </w:r>
      <w:r w:rsidR="000103DC" w:rsidRPr="003C146C">
        <w:rPr>
          <w:rFonts w:ascii="Proxima Nova ExCn Rg" w:hAnsi="Proxima Nova ExCn Rg" w:cs="Times New Roman"/>
          <w:sz w:val="28"/>
          <w:szCs w:val="28"/>
        </w:rPr>
        <w:t>»;</w:t>
      </w:r>
    </w:p>
    <w:p w14:paraId="0988E883" w14:textId="77777777" w:rsidR="00C46CB6" w:rsidRPr="003C146C" w:rsidRDefault="00C46CB6" w:rsidP="000103DC">
      <w:pPr>
        <w:spacing w:after="0" w:line="240" w:lineRule="auto"/>
        <w:ind w:left="709"/>
        <w:jc w:val="both"/>
        <w:rPr>
          <w:rFonts w:ascii="Proxima Nova ExCn Rg" w:hAnsi="Proxima Nova ExCn Rg" w:cs="Times New Roman"/>
          <w:sz w:val="28"/>
          <w:szCs w:val="28"/>
        </w:rPr>
      </w:pPr>
    </w:p>
    <w:p w14:paraId="56238919" w14:textId="77777777" w:rsidR="000103DC" w:rsidRPr="003C146C" w:rsidRDefault="000103DC"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10.14.15:</w:t>
      </w:r>
    </w:p>
    <w:p w14:paraId="36064F24" w14:textId="7F709AF0" w:rsidR="000103DC" w:rsidRPr="003C146C" w:rsidRDefault="000103DC" w:rsidP="001A780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(а) подпункт</w:t>
      </w:r>
      <w:r w:rsidR="001A7809" w:rsidRPr="003C146C">
        <w:rPr>
          <w:rFonts w:ascii="Proxima Nova ExCn Rg" w:hAnsi="Proxima Nova ExCn Rg" w:cs="Times New Roman"/>
          <w:sz w:val="28"/>
          <w:szCs w:val="28"/>
        </w:rPr>
        <w:t xml:space="preserve"> (8) изложить в новой редакции:</w:t>
      </w:r>
    </w:p>
    <w:p w14:paraId="4FB21F89" w14:textId="6FD65D33" w:rsidR="001A7809" w:rsidRPr="003C146C" w:rsidRDefault="001A7809" w:rsidP="001A780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«(8) 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p>
    <w:p w14:paraId="4386B177" w14:textId="77777777" w:rsidR="001A7809" w:rsidRPr="003C146C" w:rsidRDefault="001A7809" w:rsidP="001A7809">
      <w:pPr>
        <w:pStyle w:val="a4"/>
        <w:spacing w:after="0" w:line="240" w:lineRule="auto"/>
        <w:ind w:left="0" w:firstLine="709"/>
        <w:jc w:val="both"/>
        <w:rPr>
          <w:rFonts w:ascii="Proxima Nova ExCn Rg" w:hAnsi="Proxima Nova ExCn Rg" w:cs="Times New Roman"/>
          <w:sz w:val="28"/>
          <w:szCs w:val="28"/>
        </w:rPr>
      </w:pPr>
    </w:p>
    <w:p w14:paraId="644CAFF2" w14:textId="02C3721B" w:rsidR="00C46CB6" w:rsidRPr="003C146C" w:rsidRDefault="000103DC" w:rsidP="001A780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(б) дополнить подпунктом (9) следующего содержания:</w:t>
      </w:r>
    </w:p>
    <w:p w14:paraId="5423F6E4" w14:textId="78BE40F1" w:rsidR="000103DC" w:rsidRPr="003C146C" w:rsidRDefault="000103DC" w:rsidP="001A7809">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«(9) </w:t>
      </w:r>
      <w:r w:rsidR="001A7809" w:rsidRPr="003C146C">
        <w:rPr>
          <w:rFonts w:ascii="Proxima Nova ExCn Rg" w:hAnsi="Proxima Nova ExCn Rg" w:cs="Times New Roman"/>
          <w:sz w:val="28"/>
          <w:szCs w:val="28"/>
        </w:rPr>
        <w:t>иные лица, способные к исполнению договора по итогам закупки, информация о которых имеется в открытом доступе.</w:t>
      </w:r>
      <w:r w:rsidRPr="003C146C">
        <w:rPr>
          <w:rFonts w:ascii="Proxima Nova ExCn Rg" w:hAnsi="Proxima Nova ExCn Rg" w:cs="Times New Roman"/>
          <w:sz w:val="28"/>
          <w:szCs w:val="28"/>
        </w:rPr>
        <w:t>»;</w:t>
      </w:r>
    </w:p>
    <w:p w14:paraId="7CA317F7" w14:textId="77777777" w:rsidR="000103DC" w:rsidRPr="003C146C" w:rsidRDefault="000103DC" w:rsidP="00E93598">
      <w:pPr>
        <w:pStyle w:val="a4"/>
        <w:spacing w:after="0" w:line="240" w:lineRule="auto"/>
        <w:ind w:left="0" w:firstLine="709"/>
        <w:jc w:val="both"/>
        <w:rPr>
          <w:rFonts w:ascii="Proxima Nova ExCn Rg" w:hAnsi="Proxima Nova ExCn Rg" w:cs="Times New Roman"/>
          <w:sz w:val="28"/>
          <w:szCs w:val="28"/>
        </w:rPr>
      </w:pPr>
    </w:p>
    <w:p w14:paraId="30B3263D" w14:textId="77777777" w:rsidR="00E93598" w:rsidRDefault="00E93598" w:rsidP="00E93598">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11.8.7 дополнить предложением следующего содержания:</w:t>
      </w:r>
    </w:p>
    <w:p w14:paraId="1038FBAE" w14:textId="63CEC135" w:rsidR="00E93598" w:rsidRDefault="00E93598" w:rsidP="00E93598">
      <w:pPr>
        <w:pStyle w:val="a4"/>
        <w:spacing w:after="0" w:line="240" w:lineRule="auto"/>
        <w:ind w:left="0" w:firstLine="709"/>
        <w:jc w:val="both"/>
        <w:rPr>
          <w:rFonts w:ascii="Proxima Nova ExCn Rg" w:eastAsia="Times New Roman" w:hAnsi="Proxima Nova ExCn Rg" w:cs="Times New Roman"/>
          <w:sz w:val="28"/>
          <w:szCs w:val="28"/>
        </w:rPr>
      </w:pPr>
      <w:r>
        <w:rPr>
          <w:rFonts w:ascii="Proxima Nova ExCn Rg" w:eastAsia="Times New Roman" w:hAnsi="Proxima Nova ExCn Rg" w:cs="Times New Roman"/>
          <w:sz w:val="28"/>
          <w:szCs w:val="28"/>
        </w:rPr>
        <w:t>«11.8.7 В случае принятия ЗК решения, предусмотренного подп. 11.8.7(2), 11.8.7(3) Положения, обоснование такого решения указывается ЗК в соответствующем протоколе.»;</w:t>
      </w:r>
    </w:p>
    <w:p w14:paraId="0DD7004C" w14:textId="77777777" w:rsidR="00E93598" w:rsidRDefault="00E93598" w:rsidP="00E93598">
      <w:pPr>
        <w:pStyle w:val="a4"/>
        <w:spacing w:after="0" w:line="240" w:lineRule="auto"/>
        <w:ind w:left="502"/>
        <w:jc w:val="both"/>
        <w:rPr>
          <w:rFonts w:ascii="Proxima Nova ExCn Rg" w:hAnsi="Proxima Nova ExCn Rg" w:cs="Times New Roman"/>
          <w:sz w:val="28"/>
          <w:szCs w:val="28"/>
        </w:rPr>
      </w:pPr>
    </w:p>
    <w:p w14:paraId="71152E80" w14:textId="07690E2B" w:rsidR="0081247F" w:rsidRDefault="0081247F"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12.6.16 подпункт (9) исключить;</w:t>
      </w:r>
    </w:p>
    <w:p w14:paraId="6EE1353A" w14:textId="77777777" w:rsidR="0081247F" w:rsidRPr="003C146C" w:rsidRDefault="0081247F" w:rsidP="0081247F">
      <w:pPr>
        <w:spacing w:after="0" w:line="240" w:lineRule="auto"/>
        <w:ind w:left="709"/>
        <w:jc w:val="both"/>
        <w:rPr>
          <w:rFonts w:ascii="Proxima Nova ExCn Rg" w:hAnsi="Proxima Nova ExCn Rg" w:cs="Times New Roman"/>
          <w:sz w:val="28"/>
          <w:szCs w:val="28"/>
        </w:rPr>
      </w:pPr>
    </w:p>
    <w:p w14:paraId="6D06C641" w14:textId="1013C109" w:rsidR="00C46CB6" w:rsidRPr="003C146C" w:rsidRDefault="00160E5C"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Пункт 12.8.3 дополнить словами «В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3B4A59C5" w14:textId="77777777" w:rsidR="00160E5C" w:rsidRPr="003C146C" w:rsidRDefault="00160E5C" w:rsidP="0081247F">
      <w:pPr>
        <w:spacing w:after="0" w:line="240" w:lineRule="auto"/>
        <w:ind w:firstLine="709"/>
        <w:jc w:val="both"/>
        <w:rPr>
          <w:rFonts w:ascii="Proxima Nova ExCn Rg" w:hAnsi="Proxima Nova ExCn Rg" w:cs="Times New Roman"/>
          <w:sz w:val="28"/>
          <w:szCs w:val="28"/>
        </w:rPr>
      </w:pPr>
    </w:p>
    <w:p w14:paraId="6C004B4C" w14:textId="6EA2C140" w:rsidR="0081247F" w:rsidRDefault="0081247F"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подпункте (1) пункта 12.8.7 слова «</w:t>
      </w:r>
      <w:r w:rsidR="003B087E">
        <w:rPr>
          <w:rFonts w:ascii="Proxima Nova ExCn Rg" w:hAnsi="Proxima Nova ExCn Rg" w:cs="Times New Roman"/>
          <w:sz w:val="28"/>
          <w:szCs w:val="28"/>
        </w:rPr>
        <w:t>подп. 12.6.16(3) – 12.6.16(13)</w:t>
      </w:r>
      <w:r w:rsidRPr="003C146C">
        <w:rPr>
          <w:rFonts w:ascii="Proxima Nova ExCn Rg" w:hAnsi="Proxima Nova ExCn Rg" w:cs="Times New Roman"/>
          <w:sz w:val="28"/>
          <w:szCs w:val="28"/>
        </w:rPr>
        <w:t>» заменить словами «подп. 12.6.16(3) - 12.6.16(8), 12.6.16(10), 12.6.16(11), 12.6.16(13) Положения»;</w:t>
      </w:r>
    </w:p>
    <w:p w14:paraId="0E6EF72C" w14:textId="77777777" w:rsidR="00E93598" w:rsidRDefault="00E93598" w:rsidP="00E93598">
      <w:pPr>
        <w:spacing w:after="0" w:line="240" w:lineRule="auto"/>
        <w:jc w:val="both"/>
        <w:rPr>
          <w:rFonts w:ascii="Proxima Nova ExCn Rg" w:hAnsi="Proxima Nova ExCn Rg" w:cs="Times New Roman"/>
          <w:sz w:val="28"/>
          <w:szCs w:val="28"/>
        </w:rPr>
      </w:pPr>
    </w:p>
    <w:p w14:paraId="4D388BC3" w14:textId="1EA4D439" w:rsidR="0081247F" w:rsidRPr="003C146C" w:rsidRDefault="0081247F"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подпункте (1) пункта 12.8.11 слова «не допускается отказ в допуске участнику процедуры закупки за непредставление документа, предусмотренного подп. 12.6.16(9) Положения, в случае проведения закупки согласно подп. 19.16.3(1) Положения;» исключить;</w:t>
      </w:r>
    </w:p>
    <w:p w14:paraId="0D568F96" w14:textId="77777777" w:rsidR="0081247F" w:rsidRPr="003C146C" w:rsidRDefault="0081247F" w:rsidP="0081247F">
      <w:pPr>
        <w:pStyle w:val="a4"/>
        <w:rPr>
          <w:rFonts w:ascii="Proxima Nova ExCn Rg" w:hAnsi="Proxima Nova ExCn Rg" w:cs="Times New Roman"/>
          <w:sz w:val="28"/>
          <w:szCs w:val="28"/>
        </w:rPr>
      </w:pPr>
    </w:p>
    <w:p w14:paraId="7351A7DC" w14:textId="60499EEA" w:rsidR="0081247F" w:rsidRPr="003C146C" w:rsidRDefault="0081247F"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12.11.5 подпункт (7) исключить;</w:t>
      </w:r>
    </w:p>
    <w:p w14:paraId="1EA19D5B" w14:textId="77777777" w:rsidR="0081247F" w:rsidRPr="003C146C" w:rsidRDefault="0081247F" w:rsidP="0081247F">
      <w:pPr>
        <w:pStyle w:val="a4"/>
        <w:ind w:left="0" w:firstLine="709"/>
        <w:rPr>
          <w:rFonts w:ascii="Proxima Nova ExCn Rg" w:hAnsi="Proxima Nova ExCn Rg" w:cs="Times New Roman"/>
          <w:sz w:val="28"/>
          <w:szCs w:val="28"/>
        </w:rPr>
      </w:pPr>
    </w:p>
    <w:p w14:paraId="72E3D4F7" w14:textId="05842849" w:rsidR="0081247F" w:rsidRPr="003C146C" w:rsidRDefault="0081247F"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подпункте (3) пункта 12.12.22 слова «12.6.16(8) – 12.6.16(11), 12.6.16(13) Положения» заменить словами «12.6.16(8), 12.6.16(10) – 12.6.16(11), 12.6.16(13) Положения»;</w:t>
      </w:r>
    </w:p>
    <w:p w14:paraId="296E07C9" w14:textId="77777777" w:rsidR="0081247F" w:rsidRPr="003C146C" w:rsidRDefault="0081247F" w:rsidP="0081247F">
      <w:pPr>
        <w:pStyle w:val="a4"/>
        <w:rPr>
          <w:rFonts w:ascii="Proxima Nova ExCn Rg" w:hAnsi="Proxima Nova ExCn Rg" w:cs="Times New Roman"/>
          <w:sz w:val="28"/>
          <w:szCs w:val="28"/>
        </w:rPr>
      </w:pPr>
    </w:p>
    <w:p w14:paraId="1C27A8BA" w14:textId="06896C25" w:rsidR="0081247F" w:rsidRPr="003C146C" w:rsidRDefault="0081247F"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12.12.24 слова «12.6.16(9) – 12.6.16(11), 12.6.16(13) Положения» заменить словами «12.6.16(10) – 12.6.16(11), 12.6.16(13) Положения»;</w:t>
      </w:r>
    </w:p>
    <w:p w14:paraId="3880B5F2" w14:textId="77777777" w:rsidR="0081247F" w:rsidRPr="003C146C" w:rsidRDefault="0081247F" w:rsidP="0081247F">
      <w:pPr>
        <w:pStyle w:val="a4"/>
        <w:rPr>
          <w:rFonts w:ascii="Proxima Nova ExCn Rg" w:hAnsi="Proxima Nova ExCn Rg" w:cs="Times New Roman"/>
          <w:sz w:val="28"/>
          <w:szCs w:val="28"/>
        </w:rPr>
      </w:pPr>
    </w:p>
    <w:p w14:paraId="634075C5" w14:textId="18F3D4B9" w:rsidR="00FB47DE" w:rsidRPr="003C146C" w:rsidRDefault="00FB47DE"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12.12.33 изложить в новой редакции:</w:t>
      </w:r>
    </w:p>
    <w:p w14:paraId="76B7FA8C" w14:textId="3BC58118" w:rsidR="00FB47DE" w:rsidRPr="003C146C" w:rsidRDefault="00FB47DE" w:rsidP="00FB47DE">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«12.12.33 Отклонение соответствующей части заявки осуществляется:</w:t>
      </w:r>
    </w:p>
    <w:p w14:paraId="0B13C8F2" w14:textId="70D26506" w:rsidR="00FB47DE" w:rsidRPr="003C146C" w:rsidRDefault="00FB47DE" w:rsidP="00FB47DE">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 по основаниям, предусмотренным п. 12.8.11 Положения, с учетом особенностей, установленных настоящим разделом;</w:t>
      </w:r>
    </w:p>
    <w:p w14:paraId="1110979A" w14:textId="3FA4C62D" w:rsidR="00FB47DE" w:rsidRPr="003C146C" w:rsidRDefault="00FB47DE" w:rsidP="00FB47DE">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 в случае отсутствия информации об участнике закупки в едином реестре МСП (https://rmsp.nalog.ru/) (при подаче заявки юридическим лицом или индивидуальным предпринимателем);</w:t>
      </w:r>
    </w:p>
    <w:p w14:paraId="44949E73" w14:textId="332D0727" w:rsidR="00FB47DE" w:rsidRPr="003C146C" w:rsidRDefault="00FB47DE" w:rsidP="00FB47DE">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(https://npd.nalog.ru/check-status/) (при подаче заявки физическим лицом, не являющимся индивидуальным предпринимателем).</w:t>
      </w:r>
    </w:p>
    <w:p w14:paraId="2D14FB27" w14:textId="5B287A26" w:rsidR="00FB47DE" w:rsidRPr="003C146C" w:rsidRDefault="00FB47DE" w:rsidP="00FB47DE">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Отклонение соответствующей части заявки по иным основаниям не допускается.»;</w:t>
      </w:r>
    </w:p>
    <w:p w14:paraId="3AF303B3" w14:textId="77777777" w:rsidR="00FB47DE" w:rsidRPr="003C146C" w:rsidRDefault="00FB47DE" w:rsidP="00FB47DE">
      <w:pPr>
        <w:pStyle w:val="a4"/>
        <w:rPr>
          <w:rFonts w:ascii="Proxima Nova ExCn Rg" w:hAnsi="Proxima Nova ExCn Rg" w:cs="Times New Roman"/>
          <w:sz w:val="28"/>
          <w:szCs w:val="28"/>
        </w:rPr>
      </w:pPr>
    </w:p>
    <w:p w14:paraId="37F0A8AB" w14:textId="3E91D62C" w:rsidR="00C46CB6" w:rsidRPr="003C146C" w:rsidRDefault="007E7356"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16.1.1 слова «6.6.2(42) - 6.6.2(55), 6.6.2(58), 6.1.1(2)(ж) Положения» заменить словами «6.6.2(41) - 6.6.2(55), 6.6.2(58), 6.6.2(59), 6.1.1(2)(ж) Положения»;</w:t>
      </w:r>
    </w:p>
    <w:p w14:paraId="71B81887" w14:textId="77777777" w:rsidR="007E7356" w:rsidRPr="003C146C" w:rsidRDefault="007E7356" w:rsidP="007E7356">
      <w:pPr>
        <w:spacing w:after="0" w:line="240" w:lineRule="auto"/>
        <w:ind w:left="709"/>
        <w:jc w:val="both"/>
        <w:rPr>
          <w:rFonts w:ascii="Proxima Nova ExCn Rg" w:hAnsi="Proxima Nova ExCn Rg" w:cs="Times New Roman"/>
          <w:sz w:val="28"/>
          <w:szCs w:val="28"/>
        </w:rPr>
      </w:pPr>
    </w:p>
    <w:p w14:paraId="2683881B" w14:textId="4061D7B6" w:rsidR="00C46CB6" w:rsidRPr="003C146C" w:rsidRDefault="00AF1AF4"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подпункте (4) пункты 16.1.2 слова «6.6.2(41) - 6.6.2(44), 6.6.2(52) - 6.6.2(55) Положения» заменить словами «6.6.2(42) - 6.6.2(44), 6.6.2(52) - 6.6.2(55), 6.6.2(59) Положения»;</w:t>
      </w:r>
    </w:p>
    <w:p w14:paraId="1F094170" w14:textId="77777777" w:rsidR="00C46CB6" w:rsidRPr="003C146C" w:rsidRDefault="00C46CB6" w:rsidP="00AF1AF4">
      <w:pPr>
        <w:spacing w:after="0" w:line="240" w:lineRule="auto"/>
        <w:ind w:left="709"/>
        <w:jc w:val="both"/>
        <w:rPr>
          <w:rFonts w:ascii="Proxima Nova ExCn Rg" w:hAnsi="Proxima Nova ExCn Rg" w:cs="Times New Roman"/>
          <w:sz w:val="28"/>
          <w:szCs w:val="28"/>
        </w:rPr>
      </w:pPr>
    </w:p>
    <w:p w14:paraId="4120200F" w14:textId="27628912" w:rsidR="00C46CB6" w:rsidRPr="003C146C" w:rsidRDefault="00037F6D"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16.1.3 слова «</w:t>
      </w:r>
      <w:r w:rsidR="00217781" w:rsidRPr="003C146C">
        <w:rPr>
          <w:rFonts w:ascii="Proxima Nova ExCn Rg" w:hAnsi="Proxima Nova ExCn Rg" w:cs="Times New Roman"/>
          <w:sz w:val="28"/>
          <w:szCs w:val="28"/>
        </w:rPr>
        <w:t>16.1.17</w:t>
      </w:r>
      <w:r w:rsidRPr="003C146C">
        <w:rPr>
          <w:rFonts w:ascii="Proxima Nova ExCn Rg" w:hAnsi="Proxima Nova ExCn Rg" w:cs="Times New Roman"/>
          <w:sz w:val="28"/>
          <w:szCs w:val="28"/>
        </w:rPr>
        <w:t>» заменить словами «</w:t>
      </w:r>
      <w:r w:rsidR="00217781" w:rsidRPr="003C146C">
        <w:rPr>
          <w:rFonts w:ascii="Proxima Nova ExCn Rg" w:hAnsi="Proxima Nova ExCn Rg" w:cs="Times New Roman"/>
          <w:sz w:val="28"/>
          <w:szCs w:val="28"/>
        </w:rPr>
        <w:t>16.1.15</w:t>
      </w:r>
      <w:r w:rsidRPr="003C146C">
        <w:rPr>
          <w:rFonts w:ascii="Proxima Nova ExCn Rg" w:hAnsi="Proxima Nova ExCn Rg" w:cs="Times New Roman"/>
          <w:sz w:val="28"/>
          <w:szCs w:val="28"/>
        </w:rPr>
        <w:t>»;</w:t>
      </w:r>
    </w:p>
    <w:p w14:paraId="087AA609" w14:textId="77777777" w:rsidR="00C46CB6" w:rsidRPr="003C146C" w:rsidRDefault="00C46CB6" w:rsidP="00217781">
      <w:pPr>
        <w:spacing w:after="0" w:line="240" w:lineRule="auto"/>
        <w:ind w:left="709"/>
        <w:jc w:val="both"/>
        <w:rPr>
          <w:rFonts w:ascii="Proxima Nova ExCn Rg" w:hAnsi="Proxima Nova ExCn Rg" w:cs="Times New Roman"/>
          <w:sz w:val="28"/>
          <w:szCs w:val="28"/>
        </w:rPr>
      </w:pPr>
    </w:p>
    <w:p w14:paraId="64405ECA" w14:textId="4058C8ED" w:rsidR="00C46CB6" w:rsidRPr="003C146C" w:rsidRDefault="00217781"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16.1.9 слова «16.1.17» заменить словами «16.1.15»;</w:t>
      </w:r>
    </w:p>
    <w:p w14:paraId="14815C14" w14:textId="77777777" w:rsidR="00C46CB6" w:rsidRPr="003C146C" w:rsidRDefault="00C46CB6" w:rsidP="00156F91">
      <w:pPr>
        <w:pStyle w:val="a4"/>
        <w:spacing w:after="0" w:line="240" w:lineRule="auto"/>
        <w:ind w:left="709"/>
        <w:jc w:val="both"/>
        <w:rPr>
          <w:rFonts w:ascii="Proxima Nova ExCn Rg" w:hAnsi="Proxima Nova ExCn Rg" w:cs="Times New Roman"/>
          <w:sz w:val="28"/>
          <w:szCs w:val="28"/>
        </w:rPr>
      </w:pPr>
    </w:p>
    <w:p w14:paraId="41B625EF" w14:textId="38E8F94D" w:rsidR="00C46CB6" w:rsidRPr="003C146C" w:rsidRDefault="00156F91"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16.1.10:</w:t>
      </w:r>
    </w:p>
    <w:p w14:paraId="6BABCD1E" w14:textId="77777777" w:rsidR="00156F91" w:rsidRPr="003C146C" w:rsidRDefault="00156F91" w:rsidP="00156F91">
      <w:pPr>
        <w:spacing w:after="0" w:line="240" w:lineRule="auto"/>
        <w:ind w:left="709"/>
        <w:jc w:val="both"/>
        <w:rPr>
          <w:rFonts w:ascii="Proxima Nova ExCn Rg" w:hAnsi="Proxima Nova ExCn Rg" w:cs="Times New Roman"/>
          <w:sz w:val="28"/>
          <w:szCs w:val="28"/>
        </w:rPr>
      </w:pPr>
    </w:p>
    <w:p w14:paraId="4CC238E3" w14:textId="77777777" w:rsidR="00156F91" w:rsidRPr="003C146C" w:rsidRDefault="00156F91" w:rsidP="00156F91">
      <w:pPr>
        <w:spacing w:after="0" w:line="240" w:lineRule="auto"/>
        <w:ind w:left="709"/>
        <w:jc w:val="both"/>
        <w:rPr>
          <w:rFonts w:ascii="Proxima Nova ExCn Rg" w:hAnsi="Proxima Nova ExCn Rg" w:cs="Times New Roman"/>
          <w:sz w:val="28"/>
          <w:szCs w:val="28"/>
        </w:rPr>
      </w:pPr>
      <w:r w:rsidRPr="003C146C">
        <w:rPr>
          <w:rFonts w:ascii="Proxima Nova ExCn Rg" w:hAnsi="Proxima Nova ExCn Rg" w:cs="Times New Roman"/>
          <w:sz w:val="28"/>
          <w:szCs w:val="28"/>
        </w:rPr>
        <w:t>(а) подпункт (7) изложить в следующей редакции:</w:t>
      </w:r>
    </w:p>
    <w:p w14:paraId="736198F1" w14:textId="5C3C2A24" w:rsidR="00877019" w:rsidRPr="003C146C" w:rsidRDefault="00156F91" w:rsidP="00156F91">
      <w:pPr>
        <w:spacing w:after="0" w:line="240" w:lineRule="auto"/>
        <w:ind w:left="709"/>
        <w:jc w:val="both"/>
        <w:rPr>
          <w:rFonts w:ascii="Proxima Nova ExCn Rg" w:hAnsi="Proxima Nova ExCn Rg" w:cs="Times New Roman"/>
          <w:sz w:val="28"/>
          <w:szCs w:val="28"/>
        </w:rPr>
      </w:pPr>
      <w:r w:rsidRPr="003C146C">
        <w:rPr>
          <w:rFonts w:ascii="Proxima Nova ExCn Rg" w:hAnsi="Proxima Nova ExCn Rg" w:cs="Times New Roman"/>
          <w:sz w:val="28"/>
          <w:szCs w:val="28"/>
        </w:rPr>
        <w:t>«(7) сведения о наименовании и ИНН поставщика, с которым заключается договор</w:t>
      </w:r>
      <w:r w:rsidR="00877019" w:rsidRPr="003C146C">
        <w:rPr>
          <w:rFonts w:ascii="Proxima Nova ExCn Rg" w:hAnsi="Proxima Nova ExCn Rg" w:cs="Times New Roman"/>
          <w:sz w:val="28"/>
          <w:szCs w:val="28"/>
        </w:rPr>
        <w:t xml:space="preserve"> &lt;20&gt;</w:t>
      </w:r>
      <w:r w:rsidR="002547AC" w:rsidRPr="003C146C">
        <w:rPr>
          <w:rFonts w:ascii="Proxima Nova ExCn Rg" w:hAnsi="Proxima Nova ExCn Rg" w:cs="Times New Roman"/>
          <w:sz w:val="28"/>
          <w:szCs w:val="28"/>
        </w:rPr>
        <w:t>;</w:t>
      </w:r>
    </w:p>
    <w:p w14:paraId="1B5CA82A" w14:textId="7C8FAA13" w:rsidR="00156F91" w:rsidRPr="003C146C" w:rsidRDefault="00877019" w:rsidP="00877019">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&lt;20&gt; В случае официального размещения протокола в соответствии с п. 3.1.1 Положения сведения, идентифицирующие поставщика, не указываются в протоколе.</w:t>
      </w:r>
      <w:r w:rsidR="00156F91" w:rsidRPr="003C146C">
        <w:rPr>
          <w:rFonts w:ascii="Proxima Nova ExCn Rg" w:hAnsi="Proxima Nova ExCn Rg" w:cs="Times New Roman"/>
          <w:sz w:val="28"/>
          <w:szCs w:val="28"/>
        </w:rPr>
        <w:t>»</w:t>
      </w:r>
      <w:r w:rsidRPr="003C146C">
        <w:rPr>
          <w:rFonts w:ascii="Proxima Nova ExCn Rg" w:hAnsi="Proxima Nova ExCn Rg" w:cs="Times New Roman"/>
          <w:sz w:val="28"/>
          <w:szCs w:val="28"/>
        </w:rPr>
        <w:t>;</w:t>
      </w:r>
      <w:r w:rsidR="00156F91" w:rsidRPr="003C146C">
        <w:rPr>
          <w:rFonts w:ascii="Proxima Nova ExCn Rg" w:hAnsi="Proxima Nova ExCn Rg" w:cs="Times New Roman"/>
          <w:sz w:val="28"/>
          <w:szCs w:val="28"/>
        </w:rPr>
        <w:t xml:space="preserve"> </w:t>
      </w:r>
    </w:p>
    <w:p w14:paraId="4CAC1C9D" w14:textId="77777777" w:rsidR="00156F91" w:rsidRPr="003C146C" w:rsidRDefault="00156F91" w:rsidP="00156F91">
      <w:pPr>
        <w:spacing w:after="0" w:line="240" w:lineRule="auto"/>
        <w:ind w:left="709"/>
        <w:jc w:val="both"/>
        <w:rPr>
          <w:rFonts w:ascii="Proxima Nova ExCn Rg" w:hAnsi="Proxima Nova ExCn Rg" w:cs="Times New Roman"/>
          <w:sz w:val="28"/>
          <w:szCs w:val="28"/>
        </w:rPr>
      </w:pPr>
    </w:p>
    <w:p w14:paraId="04736A90" w14:textId="2E1B3FA8" w:rsidR="00156F91" w:rsidRPr="003C146C" w:rsidRDefault="00156F91" w:rsidP="00156F91">
      <w:pPr>
        <w:spacing w:after="0" w:line="240" w:lineRule="auto"/>
        <w:ind w:left="709"/>
        <w:jc w:val="both"/>
        <w:rPr>
          <w:rFonts w:ascii="Proxima Nova ExCn Rg" w:hAnsi="Proxima Nova ExCn Rg" w:cs="Times New Roman"/>
          <w:sz w:val="28"/>
          <w:szCs w:val="28"/>
        </w:rPr>
      </w:pPr>
      <w:r w:rsidRPr="003C146C">
        <w:rPr>
          <w:rFonts w:ascii="Proxima Nova ExCn Rg" w:hAnsi="Proxima Nova ExCn Rg" w:cs="Times New Roman"/>
          <w:sz w:val="28"/>
          <w:szCs w:val="28"/>
        </w:rPr>
        <w:t>(б) подпункт (8) изложить в следующей редакции:</w:t>
      </w:r>
    </w:p>
    <w:p w14:paraId="5ACBB87B" w14:textId="28B5A9B4" w:rsidR="00156F91" w:rsidRPr="003C146C" w:rsidRDefault="00156F91" w:rsidP="00156F91">
      <w:pPr>
        <w:spacing w:after="0" w:line="240" w:lineRule="auto"/>
        <w:ind w:left="709"/>
        <w:jc w:val="both"/>
        <w:rPr>
          <w:rFonts w:ascii="Proxima Nova ExCn Rg" w:hAnsi="Proxima Nova ExCn Rg" w:cs="Times New Roman"/>
          <w:sz w:val="28"/>
          <w:szCs w:val="28"/>
        </w:rPr>
      </w:pPr>
      <w:r w:rsidRPr="003C146C">
        <w:rPr>
          <w:rFonts w:ascii="Proxima Nova ExCn Rg" w:hAnsi="Proxima Nova ExCn Rg" w:cs="Times New Roman"/>
          <w:sz w:val="28"/>
          <w:szCs w:val="28"/>
        </w:rPr>
        <w:t>«(8) иные сведения, которые ЗК сочтет нужным указать</w:t>
      </w:r>
      <w:r w:rsidR="002547AC" w:rsidRPr="003C146C">
        <w:rPr>
          <w:rFonts w:ascii="Proxima Nova ExCn Rg" w:hAnsi="Proxima Nova ExCn Rg" w:cs="Times New Roman"/>
          <w:sz w:val="28"/>
          <w:szCs w:val="28"/>
        </w:rPr>
        <w:t>.</w:t>
      </w:r>
      <w:r w:rsidRPr="003C146C">
        <w:rPr>
          <w:rFonts w:ascii="Proxima Nova ExCn Rg" w:hAnsi="Proxima Nova ExCn Rg" w:cs="Times New Roman"/>
          <w:sz w:val="28"/>
          <w:szCs w:val="28"/>
        </w:rPr>
        <w:t>»</w:t>
      </w:r>
      <w:r w:rsidR="002547AC" w:rsidRPr="003C146C">
        <w:rPr>
          <w:rFonts w:ascii="Proxima Nova ExCn Rg" w:hAnsi="Proxima Nova ExCn Rg" w:cs="Times New Roman"/>
          <w:sz w:val="28"/>
          <w:szCs w:val="28"/>
        </w:rPr>
        <w:t>;</w:t>
      </w:r>
    </w:p>
    <w:p w14:paraId="5E1F4D39" w14:textId="77777777" w:rsidR="00156F91" w:rsidRPr="003C146C" w:rsidRDefault="00156F91" w:rsidP="00156F91">
      <w:pPr>
        <w:spacing w:after="0" w:line="240" w:lineRule="auto"/>
        <w:ind w:left="709"/>
        <w:jc w:val="both"/>
        <w:rPr>
          <w:rFonts w:ascii="Proxima Nova ExCn Rg" w:hAnsi="Proxima Nova ExCn Rg" w:cs="Times New Roman"/>
          <w:sz w:val="28"/>
          <w:szCs w:val="28"/>
        </w:rPr>
      </w:pPr>
    </w:p>
    <w:p w14:paraId="03DA2449" w14:textId="4A94DA3D" w:rsidR="00C46CB6" w:rsidRPr="003C146C" w:rsidRDefault="002547AC"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16.1.14 изложить в новой редакции:</w:t>
      </w:r>
    </w:p>
    <w:p w14:paraId="4B2E4EE1" w14:textId="3CFEABBD" w:rsidR="002547AC" w:rsidRPr="003C146C" w:rsidRDefault="002547AC" w:rsidP="002547AC">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«16.1.14</w:t>
      </w:r>
      <w:r w:rsidRPr="003C146C">
        <w:t xml:space="preserve"> </w:t>
      </w:r>
      <w:r w:rsidRPr="003C146C">
        <w:rPr>
          <w:rFonts w:ascii="Proxima Nova ExCn Rg" w:hAnsi="Proxima Nova ExCn Rg" w:cs="Times New Roman"/>
          <w:sz w:val="28"/>
          <w:szCs w:val="28"/>
        </w:rPr>
        <w:t>При проведении внутригрупповой закупки у единственного поставщика по основанию, предусмотренному в подп. 6.6.2(47) Положения, 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10.3.3, 10.3.4, 10.3.6 Положения. »;</w:t>
      </w:r>
    </w:p>
    <w:p w14:paraId="62AEAB8E" w14:textId="77777777" w:rsidR="00C46CB6" w:rsidRPr="003C146C" w:rsidRDefault="00C46CB6" w:rsidP="002547AC">
      <w:pPr>
        <w:spacing w:after="0" w:line="240" w:lineRule="auto"/>
        <w:ind w:left="709"/>
        <w:jc w:val="both"/>
        <w:rPr>
          <w:rFonts w:ascii="Proxima Nova ExCn Rg" w:hAnsi="Proxima Nova ExCn Rg" w:cs="Times New Roman"/>
          <w:sz w:val="28"/>
          <w:szCs w:val="28"/>
        </w:rPr>
      </w:pPr>
    </w:p>
    <w:p w14:paraId="61F858C6" w14:textId="02652FB5" w:rsidR="00C46CB6" w:rsidRPr="003C146C" w:rsidRDefault="002876D8"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подраздел 16.1 изложить в новой редакции:</w:t>
      </w:r>
    </w:p>
    <w:p w14:paraId="2D7D7E6F" w14:textId="1AC40E88"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w:t>
      </w:r>
      <w:r w:rsidRPr="003C146C">
        <w:rPr>
          <w:rFonts w:ascii="Proxima Nova ExCn Rg" w:hAnsi="Proxima Nova ExCn Rg" w:cs="Times New Roman"/>
          <w:b/>
          <w:sz w:val="28"/>
          <w:szCs w:val="28"/>
        </w:rPr>
        <w:t>16.1 Общий порядок проведения неконкурентной процедуры закупки</w:t>
      </w:r>
    </w:p>
    <w:p w14:paraId="42684383" w14:textId="16150AB6"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 Для проведения неконкурентной процедуры закупки инициатором закупки формируется пояснительная записка (за исключением случая проведения закупки малого объема у единственного поставщика согласно подп. 6.6.2(39) Положения), которая предоставляется в соответствующую ЗК, СЗК или ЦЗК / руководителю заказчика для принятия решения о проведении неконкурентной закупки. Указанная пояснительная записка хранится вместе с протоколом ЗК, СЗК (в случаях, указанных в подп. 6.6.2(4) – 6.6.2(35), 6.6.2(41) - 6.6.2(55), 6.6.2(58), 6.6.2(59), 6.1.1(2)(ж) Положения) или с протоколом ЦЗК (в случае, указанном в подп. 6.6.2(36) Положения), или с договором (в случаях, указанных в подп. 6.6.2(1) – 6.6.2(3), 6.6.2(37), 6.6.2(38), 6.6.2(40), 6.6.2(56), 6.6.2(57), 6.1.1(2)(е) Положения), с обоснованием:</w:t>
      </w:r>
    </w:p>
    <w:p w14:paraId="34F2D49A" w14:textId="4BCD7DE3"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 выбора данного способа закупки с указанием на нормы настоящего Положения;</w:t>
      </w:r>
    </w:p>
    <w:p w14:paraId="62D2F3E1" w14:textId="6A6EA721"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 выбора конкретного поставщика, с которым заключается договор;</w:t>
      </w:r>
    </w:p>
    <w:p w14:paraId="51E2FA12" w14:textId="04223E40"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 цены договора согласно методическим рекомендациям по определению начальной (максимальной) цены договора (цены лота) (Приложение 5).</w:t>
      </w:r>
    </w:p>
    <w:p w14:paraId="0BA05DA2" w14:textId="06F57531"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16.1.2 На основании решения соответствующей ЗК, СЗК, принятого в пределах ее компетенции, осуществляется проведение:</w:t>
      </w:r>
    </w:p>
    <w:p w14:paraId="2234C235" w14:textId="66FE103A"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 безальтернативной закупки у единственного поставщика по подп. 6.6.2(4) - 6.6.2(8), 6.6.2(10), 6.6.2(11), 6.6.2(13), 6.6.2(15) - 6.6.2(17), 6.6.2(19), 6.6.2(22), 6.6.2(29), 6.6.2(32), 6.6.2(48) Положения;</w:t>
      </w:r>
    </w:p>
    <w:p w14:paraId="5D0B2120" w14:textId="05F9F51A"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 внутригрупповой закупки у единственного поставщика по подп. 6.6.2(12), 6.6.2(14), 6.6.2(21), 6.6.2(27), 6.6.2(28), 6.6.2(33), 6.6.2(45) - 6.6.2(47), 6.6.2(50), 6.6.2(51) Положения;</w:t>
      </w:r>
    </w:p>
    <w:p w14:paraId="0F02B978" w14:textId="6D2621B0"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 срочной закупки у единственного поставщика по подп. 6.6.2(9), 6.6.2(24), 6.6.2(49), 6.6.2(58) Положения;</w:t>
      </w:r>
    </w:p>
    <w:p w14:paraId="7691F932" w14:textId="628139C3"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 закупки у единственного поставщика по подп. 6.6.2(18), 6.6.2(20), 6.6.2(23), 6.6.2(25), 6.6.2(26), 6.6.2(30), 6.6.2(34), 6.6.2(35), 6.6.2(41) - 6.6.2(44), 6.6.2(52) - 6.6.2(55), 6.6.2(59) Положения;</w:t>
      </w:r>
    </w:p>
    <w:p w14:paraId="5911F3BD" w14:textId="1291CFA0"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 состязательных переговоров по подп. 6.1.1(2)(ж) Положения.</w:t>
      </w:r>
    </w:p>
    <w:p w14:paraId="20C08E2D" w14:textId="2CA2B1E6"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16.1.3 Проведение закупок, предусмотренных п. 16.1.2 Положения осуществляется с соблюдением последовательности, указанной в п. 16.1.9, 16.1.15, 16.3.1 Положения соответственно.</w:t>
      </w:r>
    </w:p>
    <w:p w14:paraId="161B1922" w14:textId="6DD5261C"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16.1.4 На основании решения ЦЗК, принятого в пределах ее компетенции на основании решения Наблюдательного совета Корпорации, осуществляется внутригрупповая закупка у единственного поставщика по подп. 6.6.2(36) Положения, которая проводится с соблюдением последовательности, указанной в п. 16.1.9 Положения.</w:t>
      </w:r>
    </w:p>
    <w:p w14:paraId="289FFD74" w14:textId="6E8BB2F0"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16.1.5 На основании решения руководителя заказчика, принятого в пределах его компетенции, осуществляется проведение:</w:t>
      </w:r>
    </w:p>
    <w:p w14:paraId="1CCB054A" w14:textId="783E9DF9"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(1) безальтернативной закупки у единственного поставщика по подп. 6.6.2(1) - 6.6.2(3), 6.6.2(40), 6.6.2(57) Положения;</w:t>
      </w:r>
    </w:p>
    <w:p w14:paraId="33969990" w14:textId="37E44509"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 внутригрупповой закупки у единственного поставщика по подп. 6.6.2(56) Положения;</w:t>
      </w:r>
    </w:p>
    <w:p w14:paraId="338DED33" w14:textId="6CAF3218"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(3) срочной закупки у единственного поставщика по подп. 6.6.2(38) Положения; </w:t>
      </w:r>
    </w:p>
    <w:p w14:paraId="66D186BB" w14:textId="6111D722"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 закупки малого объема у единственного поставщика по подп. 6.6.2(39) Положения;</w:t>
      </w:r>
    </w:p>
    <w:p w14:paraId="0F2A9F89" w14:textId="69E258B3"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 закупки у единственного поставщика по подп. 6.6.2(37) Положения;</w:t>
      </w:r>
    </w:p>
    <w:p w14:paraId="7136F7F3" w14:textId="6AB2DB4C"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 упрощенной закупки</w:t>
      </w:r>
      <w:r w:rsidR="006C1C8E" w:rsidRPr="003C146C">
        <w:rPr>
          <w:rFonts w:ascii="Proxima Nova ExCn Rg" w:hAnsi="Proxima Nova ExCn Rg" w:cs="Times New Roman"/>
          <w:sz w:val="28"/>
          <w:szCs w:val="28"/>
        </w:rPr>
        <w:t xml:space="preserve"> по подп. 6.1.1(2)(е)</w:t>
      </w:r>
      <w:r w:rsidRPr="003C146C">
        <w:rPr>
          <w:rFonts w:ascii="Proxima Nova ExCn Rg" w:hAnsi="Proxima Nova ExCn Rg" w:cs="Times New Roman"/>
          <w:sz w:val="28"/>
          <w:szCs w:val="28"/>
        </w:rPr>
        <w:t xml:space="preserve"> Положения.</w:t>
      </w:r>
    </w:p>
    <w:p w14:paraId="64D3136C" w14:textId="452AF186"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16.1.6</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Проведение закупок, предусмотренных п. 16.1.5 Положения осуществляется с соблюдением последовательности, указанной в п. 16.1.11, 16.1.12, 16.2.1 Положения соответственно.</w:t>
      </w:r>
    </w:p>
    <w:p w14:paraId="109CF0AD" w14:textId="2BB9075C"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16.1.7 </w:t>
      </w:r>
      <w:r w:rsidR="002876D8" w:rsidRPr="003C146C">
        <w:rPr>
          <w:rFonts w:ascii="Proxima Nova ExCn Rg" w:hAnsi="Proxima Nova ExCn Rg" w:cs="Times New Roman"/>
          <w:sz w:val="28"/>
          <w:szCs w:val="28"/>
        </w:rPr>
        <w:t>Неконкурентная закупка, кроме состязательных переговоров, может быть только с одним лотом.</w:t>
      </w:r>
    </w:p>
    <w:p w14:paraId="6FC9D989" w14:textId="0D65092A"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16.1.8</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По результату проведения неконкурентной закупки не допускается заключение договора заказчиками любой группы с поставщиком, находящимся в реестрах недобросовестных поставщиков, ведение которых осуществляется в соответствии с Законом 44-ФЗ и Законом 223-ФЗ соответственно, а заказчиками II группы также с поставщиком, находящимся в РНПК.</w:t>
      </w:r>
    </w:p>
    <w:p w14:paraId="2DAB61EB" w14:textId="210744BA"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16.1.9 </w:t>
      </w:r>
      <w:r w:rsidR="002876D8" w:rsidRPr="003C146C">
        <w:rPr>
          <w:rFonts w:ascii="Proxima Nova ExCn Rg" w:hAnsi="Proxima Nova ExCn Rg" w:cs="Times New Roman"/>
          <w:sz w:val="28"/>
          <w:szCs w:val="28"/>
        </w:rPr>
        <w:t>Закупка, решение по которой принимается соответствующей ЗК, СЗК, ЦЗК в пределах ее компетенции (п. 16.1.2, 16.1.4 Положения), осуществляется в следующей последовательности (за исключением случаев, п</w:t>
      </w:r>
      <w:r w:rsidRPr="003C146C">
        <w:rPr>
          <w:rFonts w:ascii="Proxima Nova ExCn Rg" w:hAnsi="Proxima Nova ExCn Rg" w:cs="Times New Roman"/>
          <w:sz w:val="28"/>
          <w:szCs w:val="28"/>
        </w:rPr>
        <w:t>редусмотренных п. 16.1.15</w:t>
      </w:r>
      <w:r w:rsidR="002876D8" w:rsidRPr="003C146C">
        <w:rPr>
          <w:rFonts w:ascii="Proxima Nova ExCn Rg" w:hAnsi="Proxima Nova ExCn Rg" w:cs="Times New Roman"/>
          <w:sz w:val="28"/>
          <w:szCs w:val="28"/>
        </w:rPr>
        <w:t>, 16.3.1 Положения):</w:t>
      </w:r>
    </w:p>
    <w:p w14:paraId="22D845AC" w14:textId="1DE5ED08"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2876D8" w:rsidRPr="003C146C">
        <w:rPr>
          <w:rFonts w:ascii="Proxima Nova ExCn Rg" w:hAnsi="Proxima Nova ExCn Rg" w:cs="Times New Roman"/>
          <w:sz w:val="28"/>
          <w:szCs w:val="28"/>
        </w:rPr>
        <w:t>формирование инициатором закупки основных условий закупки, требований к закупаемой продукции;</w:t>
      </w:r>
    </w:p>
    <w:p w14:paraId="5DF58E08" w14:textId="0CFCD691"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формирование НМЦ, предложения относительно поставщика, пояснительной записки, указанной в п. 16.1.1 Положения;</w:t>
      </w:r>
    </w:p>
    <w:p w14:paraId="3056ABBD" w14:textId="1CDFFE03"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(3) </w:t>
      </w:r>
      <w:r w:rsidR="002876D8" w:rsidRPr="003C146C">
        <w:rPr>
          <w:rFonts w:ascii="Proxima Nova ExCn Rg" w:hAnsi="Proxima Nova ExCn Rg" w:cs="Times New Roman"/>
          <w:sz w:val="28"/>
          <w:szCs w:val="28"/>
        </w:rPr>
        <w:t>проверка наличия в РПЗ (ПЗ), ПЗИП сведений о соответствующей закупке или внесение соответствующих изменений в РПЗ (ПЗ), ПЗИП, официальное размещение скорректированных версий ПЗ, ПЗИП (при необходимости) с учетом особенностей, предусмотренных в подразделе 3.3 Положения;</w:t>
      </w:r>
    </w:p>
    <w:p w14:paraId="08073B8B" w14:textId="6E620ED0"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принятие решения соответствующей ЗК, СЗК, ЦЗК о неконкурентной закупке, формирование протокола заседания ЗК, СЗК, ЦЗК;</w:t>
      </w:r>
    </w:p>
    <w:p w14:paraId="1883FAB9" w14:textId="063BF85F"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заключение договора (-ов);</w:t>
      </w:r>
    </w:p>
    <w:p w14:paraId="1A3639AA" w14:textId="28F64BD0"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направление заказчиками I группы информации о заключенном договоре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3.3 Положения).</w:t>
      </w:r>
    </w:p>
    <w:p w14:paraId="2D4EF9EA"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16.1.10</w:t>
      </w:r>
      <w:r w:rsidRPr="003C146C">
        <w:rPr>
          <w:rFonts w:ascii="Proxima Nova ExCn Rg" w:hAnsi="Proxima Nova ExCn Rg" w:cs="Times New Roman"/>
          <w:sz w:val="28"/>
          <w:szCs w:val="28"/>
        </w:rPr>
        <w:tab/>
        <w:t>Протокол заседания соответствующей ЗК, СЗК или ЦЗК должен содержать следующие сведения:</w:t>
      </w:r>
    </w:p>
    <w:p w14:paraId="49D6409A" w14:textId="752AE583"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наименование закупки;</w:t>
      </w:r>
    </w:p>
    <w:p w14:paraId="3B792F6F" w14:textId="508B4002"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номер закупки (при наличии);</w:t>
      </w:r>
    </w:p>
    <w:p w14:paraId="331D86D9" w14:textId="31E58F06"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дата и место подведения итогов закупки;</w:t>
      </w:r>
    </w:p>
    <w:p w14:paraId="0ECAFE4A" w14:textId="525F785C"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1C8A0CFD" w14:textId="104DD4F7"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(5) </w:t>
      </w:r>
      <w:r w:rsidR="002876D8" w:rsidRPr="003C146C">
        <w:rPr>
          <w:rFonts w:ascii="Proxima Nova ExCn Rg" w:hAnsi="Proxima Nova ExCn Rg" w:cs="Times New Roman"/>
          <w:sz w:val="28"/>
          <w:szCs w:val="28"/>
        </w:rPr>
        <w:t>сведения об объеме и цене закупаемой продукции, сроке исполнения договора;</w:t>
      </w:r>
    </w:p>
    <w:p w14:paraId="772110E9" w14:textId="4FC4C5B2"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результаты голосования членов ЗК, принявших участие в голосовании;</w:t>
      </w:r>
    </w:p>
    <w:p w14:paraId="4A92B407" w14:textId="24AF13C3"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(7)</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сведения о наименовании и ИНН поставщика</w:t>
      </w:r>
      <w:r w:rsidR="003B087E">
        <w:rPr>
          <w:rFonts w:ascii="Proxima Nova ExCn Rg" w:hAnsi="Proxima Nova ExCn Rg" w:cs="Times New Roman"/>
          <w:sz w:val="28"/>
          <w:szCs w:val="28"/>
        </w:rPr>
        <w:t>, с которым заключается договор</w:t>
      </w:r>
      <w:r w:rsidRPr="003C146C">
        <w:rPr>
          <w:rFonts w:ascii="Proxima Nova ExCn Rg" w:hAnsi="Proxima Nova ExCn Rg" w:cs="Times New Roman"/>
          <w:sz w:val="28"/>
          <w:szCs w:val="28"/>
        </w:rPr>
        <w:t xml:space="preserve">; </w:t>
      </w:r>
    </w:p>
    <w:p w14:paraId="79115445" w14:textId="6B99153F"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(8)</w:t>
      </w:r>
      <w:r w:rsidR="006C1C8E"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иные сведения, которые ЗК сочтет нужным указать.</w:t>
      </w:r>
    </w:p>
    <w:p w14:paraId="28DAD234" w14:textId="6D741EEE"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16.1.11 </w:t>
      </w:r>
      <w:r w:rsidR="002876D8" w:rsidRPr="003C146C">
        <w:rPr>
          <w:rFonts w:ascii="Proxima Nova ExCn Rg" w:hAnsi="Proxima Nova ExCn Rg" w:cs="Times New Roman"/>
          <w:sz w:val="28"/>
          <w:szCs w:val="28"/>
        </w:rPr>
        <w:t>Закупка, решение по которой принимается руководителем заказчика (п. 16.1.5 Положения), осуществляется в следующей последовательности (за исключением случаев, предусмотренных п. 16.1.12, 16.1.13, 16.2.1 Положения):</w:t>
      </w:r>
    </w:p>
    <w:p w14:paraId="6DBEE789" w14:textId="40872555"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2876D8" w:rsidRPr="003C146C">
        <w:rPr>
          <w:rFonts w:ascii="Proxima Nova ExCn Rg" w:hAnsi="Proxima Nova ExCn Rg" w:cs="Times New Roman"/>
          <w:sz w:val="28"/>
          <w:szCs w:val="28"/>
        </w:rPr>
        <w:t>формирование инициатором закупки основных условий закупки, требований к закупаемой продукции;</w:t>
      </w:r>
    </w:p>
    <w:p w14:paraId="4FC55A05" w14:textId="4D107967"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 xml:space="preserve">(2) </w:t>
      </w:r>
      <w:r w:rsidR="002876D8" w:rsidRPr="003C146C">
        <w:rPr>
          <w:rFonts w:ascii="Proxima Nova ExCn Rg" w:hAnsi="Proxima Nova ExCn Rg" w:cs="Times New Roman"/>
          <w:sz w:val="28"/>
          <w:szCs w:val="28"/>
        </w:rPr>
        <w:t>формирование НМЦ, предложения относительно поставщика, пояснительной записки, указанной в п. 16.1.1 Положения, за исключением случаев проведения закупки малого объема у единственного поставщика по подп. 6.6.2(39) Положения;</w:t>
      </w:r>
    </w:p>
    <w:p w14:paraId="611B5758" w14:textId="1746B4DF"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(3) </w:t>
      </w:r>
      <w:r w:rsidR="002876D8" w:rsidRPr="003C146C">
        <w:rPr>
          <w:rFonts w:ascii="Proxima Nova ExCn Rg" w:hAnsi="Proxima Nova ExCn Rg" w:cs="Times New Roman"/>
          <w:sz w:val="28"/>
          <w:szCs w:val="28"/>
        </w:rPr>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3.3 Положения;</w:t>
      </w:r>
    </w:p>
    <w:p w14:paraId="70F2A987" w14:textId="185CEB5A"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(4) </w:t>
      </w:r>
      <w:r w:rsidR="002876D8" w:rsidRPr="003C146C">
        <w:rPr>
          <w:rFonts w:ascii="Proxima Nova ExCn Rg" w:hAnsi="Proxima Nova ExCn Rg" w:cs="Times New Roman"/>
          <w:sz w:val="28"/>
          <w:szCs w:val="28"/>
        </w:rPr>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285E82BA" w14:textId="693B1959" w:rsidR="002876D8" w:rsidRPr="003C146C" w:rsidRDefault="006C1C8E"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(5) </w:t>
      </w:r>
      <w:r w:rsidR="002876D8" w:rsidRPr="003C146C">
        <w:rPr>
          <w:rFonts w:ascii="Proxima Nova ExCn Rg" w:hAnsi="Proxima Nova ExCn Rg" w:cs="Times New Roman"/>
          <w:sz w:val="28"/>
          <w:szCs w:val="28"/>
        </w:rPr>
        <w:t>направление заказчиками I группы информации о заключенном договоре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3.3 Положения)</w:t>
      </w:r>
    </w:p>
    <w:p w14:paraId="4CC9D596"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16.1.12</w:t>
      </w:r>
      <w:r w:rsidRPr="003C146C">
        <w:rPr>
          <w:rFonts w:ascii="Proxima Nova ExCn Rg" w:hAnsi="Proxima Nova ExCn Rg" w:cs="Times New Roman"/>
          <w:sz w:val="28"/>
          <w:szCs w:val="28"/>
        </w:rPr>
        <w:tab/>
        <w:t>Закупка у единственного поставщика по подп. 6.6.2(37) Положения, внутригрупповая закупка у единственного поставщика по подп. 6.6.2(56) Положения, безальтернативная закупка у единственного поставщика по подп. 6.6.2(57), решения по которым принимается руководителем заказчика (п. 16.1.5 Положения), осуществляется в следующей последовательности:</w:t>
      </w:r>
    </w:p>
    <w:p w14:paraId="7613C849"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Pr="003C146C">
        <w:rPr>
          <w:rFonts w:ascii="Proxima Nova ExCn Rg" w:hAnsi="Proxima Nova ExCn Rg" w:cs="Times New Roman"/>
          <w:sz w:val="28"/>
          <w:szCs w:val="28"/>
        </w:rPr>
        <w:tab/>
        <w:t>формирование инициатором закупки основных условий закупки, требований к закупаемой продукции;</w:t>
      </w:r>
    </w:p>
    <w:p w14:paraId="6FF78ED4"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Pr="003C146C">
        <w:rPr>
          <w:rFonts w:ascii="Proxima Nova ExCn Rg" w:hAnsi="Proxima Nova ExCn Rg" w:cs="Times New Roman"/>
          <w:sz w:val="28"/>
          <w:szCs w:val="28"/>
        </w:rPr>
        <w:tab/>
        <w:t>формирование НМЦ, предложения относительно поставщика, пояснительной записки, указанной в п. 16.1.1 Положения;</w:t>
      </w:r>
    </w:p>
    <w:p w14:paraId="072F5407"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Pr="003C146C">
        <w:rPr>
          <w:rFonts w:ascii="Proxima Nova ExCn Rg" w:hAnsi="Proxima Nova ExCn Rg" w:cs="Times New Roman"/>
          <w:sz w:val="28"/>
          <w:szCs w:val="28"/>
        </w:rPr>
        <w:tab/>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3.3 Положения;</w:t>
      </w:r>
    </w:p>
    <w:p w14:paraId="3DB75182"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Pr="003C146C">
        <w:rPr>
          <w:rFonts w:ascii="Proxima Nova ExCn Rg" w:hAnsi="Proxima Nova ExCn Rg" w:cs="Times New Roman"/>
          <w:sz w:val="28"/>
          <w:szCs w:val="28"/>
        </w:rPr>
        <w:tab/>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3CBEAE36"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w:t>
      </w:r>
      <w:r w:rsidRPr="003C146C">
        <w:rPr>
          <w:rFonts w:ascii="Proxima Nova ExCn Rg" w:hAnsi="Proxima Nova ExCn Rg" w:cs="Times New Roman"/>
          <w:sz w:val="28"/>
          <w:szCs w:val="28"/>
        </w:rPr>
        <w:tab/>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7A2E1A1E"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w:t>
      </w:r>
      <w:r w:rsidRPr="003C146C">
        <w:rPr>
          <w:rFonts w:ascii="Proxima Nova ExCn Rg" w:hAnsi="Proxima Nova ExCn Rg" w:cs="Times New Roman"/>
          <w:sz w:val="28"/>
          <w:szCs w:val="28"/>
        </w:rPr>
        <w:tab/>
        <w:t>направление заказчиками I группы информации о заключенном договоре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3.3 Положения).</w:t>
      </w:r>
    </w:p>
    <w:p w14:paraId="55ACDC32"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16.1.13</w:t>
      </w:r>
      <w:r w:rsidRPr="003C146C">
        <w:rPr>
          <w:rFonts w:ascii="Proxima Nova ExCn Rg" w:hAnsi="Proxima Nova ExCn Rg" w:cs="Times New Roman"/>
          <w:sz w:val="28"/>
          <w:szCs w:val="28"/>
        </w:rPr>
        <w:tab/>
        <w:t>Срочная закупка у единственного поставщика по подп. 6.6.2(38) Положения осуществляется в следующей последовательности:</w:t>
      </w:r>
    </w:p>
    <w:p w14:paraId="63884832"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Pr="003C146C">
        <w:rPr>
          <w:rFonts w:ascii="Proxima Nova ExCn Rg" w:hAnsi="Proxima Nova ExCn Rg" w:cs="Times New Roman"/>
          <w:sz w:val="28"/>
          <w:szCs w:val="28"/>
        </w:rPr>
        <w:tab/>
        <w:t>формирование требований к закупаемой продукции, НМЦ, предложения относительно поставщика, пояснительной записки, указанной в п. 16.1.1 Положения;</w:t>
      </w:r>
    </w:p>
    <w:p w14:paraId="7E46A4CA"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Pr="003C146C">
        <w:rPr>
          <w:rFonts w:ascii="Proxima Nova ExCn Rg" w:hAnsi="Proxima Nova ExCn Rg" w:cs="Times New Roman"/>
          <w:sz w:val="28"/>
          <w:szCs w:val="28"/>
        </w:rPr>
        <w:tab/>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772CD888"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Pr="003C146C">
        <w:rPr>
          <w:rFonts w:ascii="Proxima Nova ExCn Rg" w:hAnsi="Proxima Nova ExCn Rg" w:cs="Times New Roman"/>
          <w:sz w:val="28"/>
          <w:szCs w:val="28"/>
        </w:rPr>
        <w:tab/>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3.3 Положения;</w:t>
      </w:r>
    </w:p>
    <w:p w14:paraId="0E7BE30E" w14:textId="2CB19DDB" w:rsidR="002876D8" w:rsidRPr="003C146C" w:rsidRDefault="00F87005"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(4) </w:t>
      </w:r>
      <w:r w:rsidR="002876D8" w:rsidRPr="003C146C">
        <w:rPr>
          <w:rFonts w:ascii="Proxima Nova ExCn Rg" w:hAnsi="Proxima Nova ExCn Rg" w:cs="Times New Roman"/>
          <w:sz w:val="28"/>
          <w:szCs w:val="28"/>
        </w:rPr>
        <w:t xml:space="preserve">направление заказчиками I группы информации о заключенном договоре в реестр заключенных договоров в течение 3 (трех) рабочих дней с даты заключения договора в случае, если цена договора превышает </w:t>
      </w:r>
      <w:r w:rsidR="002876D8" w:rsidRPr="003C146C">
        <w:rPr>
          <w:rFonts w:ascii="Proxima Nova ExCn Rg" w:hAnsi="Proxima Nova ExCn Rg" w:cs="Times New Roman"/>
          <w:sz w:val="28"/>
          <w:szCs w:val="28"/>
        </w:rPr>
        <w:lastRenderedPageBreak/>
        <w:t>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3.3 Положения).</w:t>
      </w:r>
    </w:p>
    <w:p w14:paraId="66D0C001" w14:textId="7C8C9407" w:rsidR="002876D8" w:rsidRPr="003C146C" w:rsidRDefault="00F87005"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16.1.14 </w:t>
      </w:r>
      <w:r w:rsidR="002876D8" w:rsidRPr="003C146C">
        <w:rPr>
          <w:rFonts w:ascii="Proxima Nova ExCn Rg" w:hAnsi="Proxima Nova ExCn Rg" w:cs="Times New Roman"/>
          <w:sz w:val="28"/>
          <w:szCs w:val="28"/>
        </w:rPr>
        <w:t>При проведении внутригрупповой закупки у единственного поставщика по основанию, предусмотренному в подп. 6.6.2(47) Положения, 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10.3.3, 10.3.4, 10.3.6 Положения.</w:t>
      </w:r>
    </w:p>
    <w:p w14:paraId="32A01E8A" w14:textId="0245FCDE" w:rsidR="002876D8" w:rsidRPr="003C146C" w:rsidRDefault="00F87005"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002876D8" w:rsidRPr="003C146C">
        <w:rPr>
          <w:rFonts w:ascii="Proxima Nova ExCn Rg" w:hAnsi="Proxima Nova ExCn Rg" w:cs="Times New Roman"/>
          <w:sz w:val="28"/>
          <w:szCs w:val="28"/>
        </w:rPr>
        <w:t>6.1.15</w:t>
      </w:r>
      <w:r w:rsidR="002876D8" w:rsidRPr="003C146C">
        <w:rPr>
          <w:rFonts w:ascii="Proxima Nova ExCn Rg" w:hAnsi="Proxima Nova ExCn Rg" w:cs="Times New Roman"/>
          <w:sz w:val="28"/>
          <w:szCs w:val="28"/>
        </w:rPr>
        <w:tab/>
        <w:t>Закупка у единственного поставщика по подп. 6.6.2(54) Положения осуществляется в следующей последовательности:</w:t>
      </w:r>
    </w:p>
    <w:p w14:paraId="43C057B8" w14:textId="460F2BBD" w:rsidR="002876D8" w:rsidRPr="003C146C" w:rsidRDefault="00F87005"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2876D8" w:rsidRPr="003C146C">
        <w:rPr>
          <w:rFonts w:ascii="Proxima Nova ExCn Rg" w:hAnsi="Proxima Nova ExCn Rg" w:cs="Times New Roman"/>
          <w:sz w:val="28"/>
          <w:szCs w:val="28"/>
        </w:rPr>
        <w:t>формирование инициатором закупки основных условий закупки, требований к закупаемой продукции;</w:t>
      </w:r>
    </w:p>
    <w:p w14:paraId="44F2018A" w14:textId="5F16C13D"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F8700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формирование НМЦ, предложения относительно единственного поставщика, пояснительной записки, указанной в п. 16.1.1 Положения;</w:t>
      </w:r>
    </w:p>
    <w:p w14:paraId="1331E0DB" w14:textId="2E2931DB"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00F8700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принятие решения соответствующей ЗК о закупке у единственного поставщика; протокол заседания ЗК формируется, но не подлежит официальному размещению;</w:t>
      </w:r>
    </w:p>
    <w:p w14:paraId="7B8BDD3D" w14:textId="792F2C00"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00F8700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3.3 Положения;</w:t>
      </w:r>
    </w:p>
    <w:p w14:paraId="3FB36964" w14:textId="26E94FF4"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w:t>
      </w:r>
      <w:r w:rsidR="00F8700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заключение договора с единственным поставщиком;</w:t>
      </w:r>
    </w:p>
    <w:p w14:paraId="60DF0176" w14:textId="0E50F4DE" w:rsidR="002876D8" w:rsidRPr="003C146C" w:rsidRDefault="00F87005"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(6) </w:t>
      </w:r>
      <w:r w:rsidR="002876D8" w:rsidRPr="003C146C">
        <w:rPr>
          <w:rFonts w:ascii="Proxima Nova ExCn Rg" w:hAnsi="Proxima Nova ExCn Rg" w:cs="Times New Roman"/>
          <w:sz w:val="28"/>
          <w:szCs w:val="28"/>
        </w:rPr>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3.3 Положения).</w:t>
      </w:r>
    </w:p>
    <w:p w14:paraId="6647E76D" w14:textId="74A097E8"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16.1.16</w:t>
      </w:r>
      <w:r w:rsidRPr="003C146C">
        <w:rPr>
          <w:rFonts w:ascii="Proxima Nova ExCn Rg" w:hAnsi="Proxima Nova ExCn Rg" w:cs="Times New Roman"/>
          <w:sz w:val="28"/>
          <w:szCs w:val="28"/>
        </w:rPr>
        <w:tab/>
        <w:t>В целях реализации подп. 16.1.15(1), 16.1.15(2) Положения, инициатор закупки, в том числе с использованием функциональных возможностей ЭТП,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p>
    <w:p w14:paraId="6F863F73" w14:textId="5996D2A9" w:rsidR="002876D8" w:rsidRPr="003C146C" w:rsidRDefault="005C66C1"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2876D8" w:rsidRPr="003C146C">
        <w:rPr>
          <w:rFonts w:ascii="Proxima Nova ExCn Rg" w:hAnsi="Proxima Nova ExCn Rg" w:cs="Times New Roman"/>
          <w:sz w:val="28"/>
          <w:szCs w:val="28"/>
        </w:rPr>
        <w:t>проводит переговоры с потенциальными поставщиками;</w:t>
      </w:r>
    </w:p>
    <w:p w14:paraId="0C3D0C7A" w14:textId="01C0A2D8"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5C66C1"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собирает и анализирует полученные предложения;</w:t>
      </w:r>
    </w:p>
    <w:p w14:paraId="1D1454CD" w14:textId="1EECEBBD"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005C66C1"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запрашивает уточнения и разъяснения по любым аспектам полученных от поставщиков предложений;</w:t>
      </w:r>
    </w:p>
    <w:p w14:paraId="300603F5" w14:textId="1B124B55" w:rsidR="002876D8" w:rsidRPr="003C146C" w:rsidRDefault="005C66C1"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(4) </w:t>
      </w:r>
      <w:r w:rsidR="002876D8" w:rsidRPr="003C146C">
        <w:rPr>
          <w:rFonts w:ascii="Proxima Nova ExCn Rg" w:hAnsi="Proxima Nova ExCn Rg" w:cs="Times New Roman"/>
          <w:sz w:val="28"/>
          <w:szCs w:val="28"/>
        </w:rPr>
        <w:t>принимает меры по улучшению поставщиком ранее направленных предложений.</w:t>
      </w:r>
    </w:p>
    <w:p w14:paraId="71D28C6B" w14:textId="45B4B32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16.1.17</w:t>
      </w:r>
      <w:r w:rsidR="005C66C1"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Результаты провед</w:t>
      </w:r>
      <w:r w:rsidR="005C66C1" w:rsidRPr="003C146C">
        <w:rPr>
          <w:rFonts w:ascii="Proxima Nova ExCn Rg" w:hAnsi="Proxima Nova ExCn Rg" w:cs="Times New Roman"/>
          <w:sz w:val="28"/>
          <w:szCs w:val="28"/>
        </w:rPr>
        <w:t>енных согласно п. 16.1.16</w:t>
      </w:r>
      <w:r w:rsidRPr="003C146C">
        <w:rPr>
          <w:rFonts w:ascii="Proxima Nova ExCn Rg" w:hAnsi="Proxima Nova ExCn Rg" w:cs="Times New Roman"/>
          <w:sz w:val="28"/>
          <w:szCs w:val="28"/>
        </w:rPr>
        <w:t xml:space="preserve"> Положения мероприятий указываются инициатором закупки в пояснительной записке, предусмотренной п. 16.1.1 Положения, которая выносится на рассмотрение ЗК и дополнительно должна содержать:</w:t>
      </w:r>
    </w:p>
    <w:p w14:paraId="3561CA7A" w14:textId="37951E03" w:rsidR="002876D8" w:rsidRPr="003C146C" w:rsidRDefault="0041394F"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2876D8" w:rsidRPr="003C146C">
        <w:rPr>
          <w:rFonts w:ascii="Proxima Nova ExCn Rg" w:hAnsi="Proxima Nova ExCn Rg" w:cs="Times New Roman"/>
          <w:sz w:val="28"/>
          <w:szCs w:val="28"/>
        </w:rPr>
        <w:t>сведения о не менее, чем 3 (трех) поставщиках, предложения которых были проанализированы инициатором закупки, включая содержание таких предложений;</w:t>
      </w:r>
    </w:p>
    <w:p w14:paraId="03A1697D" w14:textId="1F7FD55D"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41394F"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 xml:space="preserve">ранжировку поставщиков, указанных </w:t>
      </w:r>
      <w:r w:rsidR="0041394F" w:rsidRPr="003C146C">
        <w:rPr>
          <w:rFonts w:ascii="Proxima Nova ExCn Rg" w:hAnsi="Proxima Nova ExCn Rg" w:cs="Times New Roman"/>
          <w:sz w:val="28"/>
          <w:szCs w:val="28"/>
        </w:rPr>
        <w:t xml:space="preserve">в подп. 16.1.17(1) </w:t>
      </w:r>
      <w:r w:rsidRPr="003C146C">
        <w:rPr>
          <w:rFonts w:ascii="Proxima Nova ExCn Rg" w:hAnsi="Proxima Nova ExCn Rg" w:cs="Times New Roman"/>
          <w:sz w:val="28"/>
          <w:szCs w:val="28"/>
        </w:rPr>
        <w:t>Положения, по степени выгодности для заказчика условий исполнения договора, предложенных такими поставщиками.</w:t>
      </w:r>
    </w:p>
    <w:p w14:paraId="6258989B" w14:textId="6EFCCB5A" w:rsidR="002876D8" w:rsidRPr="003C146C" w:rsidRDefault="0041394F"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002876D8" w:rsidRPr="003C146C">
        <w:rPr>
          <w:rFonts w:ascii="Proxima Nova ExCn Rg" w:hAnsi="Proxima Nova ExCn Rg" w:cs="Times New Roman"/>
          <w:sz w:val="28"/>
          <w:szCs w:val="28"/>
        </w:rPr>
        <w:t>6.1.18</w:t>
      </w:r>
      <w:r w:rsidR="002876D8" w:rsidRPr="003C146C">
        <w:rPr>
          <w:rFonts w:ascii="Proxima Nova ExCn Rg" w:hAnsi="Proxima Nova ExCn Rg" w:cs="Times New Roman"/>
          <w:sz w:val="28"/>
          <w:szCs w:val="28"/>
        </w:rPr>
        <w:tab/>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7BE354FC" w14:textId="0908E7A1"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16.1.19</w:t>
      </w:r>
      <w:r w:rsidR="0041394F"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 xml:space="preserve">Особенности проведения неконкурентной процедуры закупки в форме упрощенной закупки устанавливаются подразделом 16.2 Положения, состязательных переговоров – подразделом 16.3 Положения. </w:t>
      </w:r>
    </w:p>
    <w:p w14:paraId="5B405037" w14:textId="77777777"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16.1.20</w:t>
      </w:r>
      <w:r w:rsidRPr="003C146C">
        <w:rPr>
          <w:rFonts w:ascii="Proxima Nova ExCn Rg" w:hAnsi="Proxima Nova ExCn Rg" w:cs="Times New Roman"/>
          <w:sz w:val="28"/>
          <w:szCs w:val="28"/>
        </w:rPr>
        <w:tab/>
        <w:t>Реализация заказчиком права на заключение договора с Партнерством Корпорации, организацией Партнерства Корпорации, предусмотренного подп. 6.6.2(12), 6.6.2(47)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42CB238D" w14:textId="3DD165B5" w:rsidR="002876D8" w:rsidRPr="003C146C" w:rsidRDefault="002876D8" w:rsidP="002876D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16.1.21</w:t>
      </w:r>
      <w:r w:rsidR="0041394F"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Заключение заказчиком договора в случае, предусмотренном подп. 6.6.2(41) Положения, осуществляется только при условии наличия у ЗК копии заключения о подтверждении производства приобретаемой заказчиком станкоинструментальной продукции на территории Российской Федерации, выданного Министерством промышленности и торговли Российской Федерации; копия такого заключения хранится в составе документов, сформированных в ходе проведения закупки.»</w:t>
      </w:r>
      <w:r w:rsidR="0041394F" w:rsidRPr="003C146C">
        <w:rPr>
          <w:rFonts w:ascii="Proxima Nova ExCn Rg" w:hAnsi="Proxima Nova ExCn Rg" w:cs="Times New Roman"/>
          <w:sz w:val="28"/>
          <w:szCs w:val="28"/>
        </w:rPr>
        <w:t>;</w:t>
      </w:r>
    </w:p>
    <w:p w14:paraId="000F8638" w14:textId="77777777" w:rsidR="002876D8" w:rsidRPr="003C146C" w:rsidRDefault="002876D8" w:rsidP="002876D8">
      <w:pPr>
        <w:pStyle w:val="a4"/>
        <w:spacing w:after="0" w:line="240" w:lineRule="auto"/>
        <w:ind w:left="709"/>
        <w:jc w:val="both"/>
        <w:rPr>
          <w:rFonts w:ascii="Proxima Nova ExCn Rg" w:hAnsi="Proxima Nova ExCn Rg" w:cs="Times New Roman"/>
          <w:sz w:val="28"/>
          <w:szCs w:val="28"/>
        </w:rPr>
      </w:pPr>
    </w:p>
    <w:p w14:paraId="0961D6DA" w14:textId="7C5BA203" w:rsidR="00787047" w:rsidRPr="003C146C" w:rsidRDefault="00787047"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19.16.4 изложить в новой редакции:</w:t>
      </w:r>
    </w:p>
    <w:p w14:paraId="097C3075" w14:textId="555C723D" w:rsidR="00787047" w:rsidRPr="003C146C" w:rsidRDefault="00787047" w:rsidP="00830374">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«19.16.4 </w:t>
      </w:r>
      <w:r w:rsidR="00830374" w:rsidRPr="003C146C">
        <w:rPr>
          <w:rFonts w:ascii="Proxima Nova ExCn Rg" w:hAnsi="Proxima Nova ExCn Rg" w:cs="Times New Roman"/>
          <w:sz w:val="28"/>
          <w:szCs w:val="28"/>
        </w:rPr>
        <w:t>Участники закупки и привлекаемые участниками закупки субподрядчики (соисполнители) из числа субъектов МСП не обязаны предоставлять какие-либо документы или сведения, подтверждающие  их принадлежность к субъектам МСП; проверка отнесения участника закупки, привлекаемых участниками закупки субподрядчиков (соисполнителей) к субъектам МСП осуществляется ЗК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(https://rmsp.nalog.ru/), а также на основании сведений, размещенных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hyperlink r:id="rId8" w:history="1">
        <w:r w:rsidR="00830374" w:rsidRPr="003C146C">
          <w:rPr>
            <w:rFonts w:ascii="Proxima Nova ExCn Rg" w:hAnsi="Proxima Nova ExCn Rg" w:cs="Times New Roman"/>
            <w:sz w:val="28"/>
            <w:szCs w:val="28"/>
          </w:rPr>
          <w:t>https://npd.nalog.ru/check-status/).»</w:t>
        </w:r>
      </w:hyperlink>
      <w:r w:rsidRPr="003C146C">
        <w:rPr>
          <w:rFonts w:ascii="Proxima Nova ExCn Rg" w:hAnsi="Proxima Nova ExCn Rg" w:cs="Times New Roman"/>
          <w:sz w:val="28"/>
          <w:szCs w:val="28"/>
        </w:rPr>
        <w:t>;</w:t>
      </w:r>
    </w:p>
    <w:p w14:paraId="6245BAF3" w14:textId="77777777" w:rsidR="00830374" w:rsidRPr="003C146C" w:rsidRDefault="00830374" w:rsidP="00787047">
      <w:pPr>
        <w:pStyle w:val="a4"/>
        <w:spacing w:after="0" w:line="240" w:lineRule="auto"/>
        <w:ind w:left="709"/>
        <w:jc w:val="both"/>
        <w:rPr>
          <w:rFonts w:ascii="Proxima Nova ExCn Rg" w:hAnsi="Proxima Nova ExCn Rg" w:cs="Times New Roman"/>
          <w:sz w:val="28"/>
          <w:szCs w:val="28"/>
        </w:rPr>
      </w:pPr>
    </w:p>
    <w:p w14:paraId="0F729D3E" w14:textId="00FABA77" w:rsidR="00C46CB6" w:rsidRPr="003C146C" w:rsidRDefault="007E23BF"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пунктом 19.17.8 следующего содержания:</w:t>
      </w:r>
    </w:p>
    <w:p w14:paraId="4A68060D" w14:textId="23B577AF" w:rsidR="00907D46" w:rsidRPr="003C146C" w:rsidRDefault="00907D46" w:rsidP="00907D46">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«19.17.8</w:t>
      </w:r>
      <w:r w:rsidRPr="003C146C">
        <w:rPr>
          <w:rFonts w:ascii="Proxima Nova ExCn Rg" w:hAnsi="Proxima Nova ExCn Rg" w:cs="Times New Roman"/>
          <w:sz w:val="28"/>
          <w:szCs w:val="28"/>
        </w:rPr>
        <w:tab/>
        <w:t xml:space="preserve"> Для целей применения подп. 19.17.2(2) Положения централизованные (консолидированные) закупки могут проводится в целях закупок одинаковой продукции, необходимой одновременно ГО ХК (ИС) и заказчикам 3 уровня, входящим в состав соответствующей ХК (ИС).»;</w:t>
      </w:r>
    </w:p>
    <w:p w14:paraId="5AC3C6FB" w14:textId="77777777" w:rsidR="00907D46" w:rsidRPr="003C146C" w:rsidRDefault="00907D46" w:rsidP="00907D46">
      <w:pPr>
        <w:pStyle w:val="a4"/>
        <w:spacing w:after="0" w:line="240" w:lineRule="auto"/>
        <w:ind w:left="0" w:firstLine="709"/>
        <w:jc w:val="both"/>
        <w:rPr>
          <w:rFonts w:ascii="Proxima Nova ExCn Rg" w:hAnsi="Proxima Nova ExCn Rg" w:cs="Times New Roman"/>
          <w:sz w:val="28"/>
          <w:szCs w:val="28"/>
        </w:rPr>
      </w:pPr>
    </w:p>
    <w:p w14:paraId="3B0709EC" w14:textId="0664B8A9" w:rsidR="00C46CB6" w:rsidRPr="003C146C" w:rsidRDefault="00907D46"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Подпункт (3) пункта 19.21.4 дополнить словами «с учетом особенностей, предусмотренных подразделом 19.23 Положения»;</w:t>
      </w:r>
    </w:p>
    <w:p w14:paraId="2DC8AB69" w14:textId="77777777" w:rsidR="00907D46" w:rsidRPr="003C146C" w:rsidRDefault="00907D46" w:rsidP="00907D46">
      <w:pPr>
        <w:spacing w:after="0" w:line="240" w:lineRule="auto"/>
        <w:ind w:left="709"/>
        <w:jc w:val="both"/>
        <w:rPr>
          <w:rFonts w:ascii="Proxima Nova ExCn Rg" w:hAnsi="Proxima Nova ExCn Rg" w:cs="Times New Roman"/>
          <w:sz w:val="28"/>
          <w:szCs w:val="28"/>
        </w:rPr>
      </w:pPr>
    </w:p>
    <w:p w14:paraId="181477A2" w14:textId="3DC2320F" w:rsidR="00C46CB6" w:rsidRPr="003C146C" w:rsidRDefault="006A5B50"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19.21.6 изложить в новой редакции:</w:t>
      </w:r>
    </w:p>
    <w:p w14:paraId="6E10CC43" w14:textId="1AE8E76D" w:rsidR="006A5B50" w:rsidRPr="003C146C" w:rsidRDefault="006A5B50" w:rsidP="006A5B50">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«19.21.6 Заключение договора на поставку продукции, включенной в Каталог ПГН, осуществляется:</w:t>
      </w:r>
    </w:p>
    <w:p w14:paraId="1579067A" w14:textId="3D145058" w:rsidR="006A5B50" w:rsidRPr="003C146C" w:rsidRDefault="006A5B50" w:rsidP="006A5B50">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 путём проведения внутригрупповой закупки у единственного поставщика на основании подп. 6.6.2(51) Положения с учетом особенностей, предусмотренных подп. 19.23.6(3)(б) Положения и разделом 11 Приложение 5 к Положению;</w:t>
      </w:r>
    </w:p>
    <w:p w14:paraId="554B1DC7" w14:textId="0527C0C0" w:rsidR="006A5B50" w:rsidRPr="003C146C" w:rsidRDefault="006A5B50" w:rsidP="006A5B50">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Pr="003C146C">
        <w:rPr>
          <w:rFonts w:ascii="Proxima Nova ExCn Rg" w:hAnsi="Proxima Nova ExCn Rg" w:cs="Times New Roman"/>
          <w:sz w:val="28"/>
          <w:szCs w:val="28"/>
        </w:rPr>
        <w:tab/>
        <w:t>путём проведения закупки иным способом в случае, если после соблюдения заказчиком порядка, предусмотренного подп. 19.23.6(1) – 19.23.6(2) Положения был получен отказ от заключения договора на условиях, указанных в п. 11.2 Приложение 5 к Положению, и / или, договор не был заключен.»;</w:t>
      </w:r>
    </w:p>
    <w:p w14:paraId="643E2D9C" w14:textId="77777777" w:rsidR="00C46CB6" w:rsidRPr="003C146C" w:rsidRDefault="00C46CB6" w:rsidP="006A5B50">
      <w:pPr>
        <w:spacing w:after="0" w:line="240" w:lineRule="auto"/>
        <w:ind w:left="709"/>
        <w:jc w:val="both"/>
        <w:rPr>
          <w:rFonts w:ascii="Proxima Nova ExCn Rg" w:hAnsi="Proxima Nova ExCn Rg" w:cs="Times New Roman"/>
          <w:sz w:val="28"/>
          <w:szCs w:val="28"/>
        </w:rPr>
      </w:pPr>
    </w:p>
    <w:p w14:paraId="1E46E7A7" w14:textId="57C2BE91" w:rsidR="004D44CB" w:rsidRDefault="004D44C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19.2.1(2) дополнить словами «, при этом в проекте договора, подлежащего в случаях, установленных Положением, официальному размещению (п. 3.1.1, 3.1.2 Положения), такой идентификатор не указывается;»;</w:t>
      </w:r>
    </w:p>
    <w:p w14:paraId="65159FE8" w14:textId="77777777" w:rsidR="004D44CB" w:rsidRPr="004D44CB" w:rsidRDefault="004D44CB" w:rsidP="004D44CB">
      <w:pPr>
        <w:spacing w:after="0" w:line="240" w:lineRule="auto"/>
        <w:ind w:firstLine="709"/>
        <w:jc w:val="both"/>
        <w:rPr>
          <w:rFonts w:ascii="Proxima Nova ExCn Rg" w:hAnsi="Proxima Nova ExCn Rg" w:cs="Times New Roman"/>
          <w:sz w:val="28"/>
          <w:szCs w:val="28"/>
        </w:rPr>
      </w:pPr>
    </w:p>
    <w:p w14:paraId="0F8BA1ED" w14:textId="77777777" w:rsidR="004D44CB" w:rsidRDefault="004D44CB" w:rsidP="004D44C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пунктом 19.2.7 следующего содержания:</w:t>
      </w:r>
    </w:p>
    <w:p w14:paraId="09A48251" w14:textId="7ACFB3E5" w:rsidR="004D44CB" w:rsidRPr="004D44CB" w:rsidRDefault="004D44CB" w:rsidP="004D44CB">
      <w:pPr>
        <w:spacing w:after="0" w:line="240" w:lineRule="auto"/>
        <w:ind w:firstLine="709"/>
        <w:jc w:val="both"/>
        <w:rPr>
          <w:rFonts w:ascii="Proxima Nova ExCn Rg" w:hAnsi="Proxima Nova ExCn Rg" w:cs="Times New Roman"/>
          <w:sz w:val="28"/>
          <w:szCs w:val="28"/>
        </w:rPr>
      </w:pPr>
      <w:r w:rsidRPr="004D44CB">
        <w:rPr>
          <w:rFonts w:ascii="Proxima Nova ExCn Rg" w:hAnsi="Proxima Nova ExCn Rg" w:cs="Times New Roman"/>
          <w:sz w:val="28"/>
          <w:szCs w:val="28"/>
        </w:rPr>
        <w:t>«19.2.7 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0D355E3E" w14:textId="77777777" w:rsidR="004D44CB" w:rsidRPr="004D44CB" w:rsidRDefault="004D44CB" w:rsidP="004D44CB">
      <w:pPr>
        <w:spacing w:after="0" w:line="240" w:lineRule="auto"/>
        <w:ind w:left="142"/>
        <w:jc w:val="both"/>
        <w:rPr>
          <w:rFonts w:ascii="Proxima Nova ExCn Rg" w:hAnsi="Proxima Nova ExCn Rg" w:cs="Times New Roman"/>
          <w:sz w:val="28"/>
          <w:szCs w:val="28"/>
        </w:rPr>
      </w:pPr>
    </w:p>
    <w:p w14:paraId="71F4F946" w14:textId="77777777" w:rsidR="004D44CB" w:rsidRDefault="004D44CB" w:rsidP="004D44C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Подраздел 19.3 изложить в новой редакции:</w:t>
      </w:r>
    </w:p>
    <w:p w14:paraId="5E0BF148" w14:textId="77777777" w:rsidR="004D44CB" w:rsidRDefault="004D44CB" w:rsidP="004D44CB">
      <w:pPr>
        <w:pStyle w:val="3"/>
        <w:numPr>
          <w:ilvl w:val="0"/>
          <w:numId w:val="0"/>
        </w:numPr>
        <w:spacing w:before="0"/>
        <w:ind w:firstLine="709"/>
        <w:rPr>
          <w:lang w:eastAsia="en-US"/>
        </w:rPr>
      </w:pPr>
      <w:r>
        <w:t xml:space="preserve">«19.3 </w:t>
      </w:r>
      <w:bookmarkStart w:id="63" w:name="_Toc409630250"/>
      <w:bookmarkStart w:id="64" w:name="_Toc409703695"/>
      <w:bookmarkStart w:id="65" w:name="_Toc409711859"/>
      <w:bookmarkStart w:id="66" w:name="_Toc409715602"/>
      <w:bookmarkStart w:id="67" w:name="_Toc409721595"/>
      <w:bookmarkStart w:id="68" w:name="_Toc409720750"/>
      <w:bookmarkStart w:id="69" w:name="_Toc409721837"/>
      <w:bookmarkStart w:id="70" w:name="_Toc409807561"/>
      <w:bookmarkStart w:id="71" w:name="_Toc409812250"/>
      <w:bookmarkStart w:id="72" w:name="_Toc283764477"/>
      <w:bookmarkStart w:id="73" w:name="_Toc409908843"/>
      <w:bookmarkStart w:id="74" w:name="_Toc410902983"/>
      <w:bookmarkStart w:id="75" w:name="_Toc410908001"/>
      <w:bookmarkStart w:id="76" w:name="_Toc410908228"/>
      <w:bookmarkStart w:id="77" w:name="_Toc410910983"/>
      <w:bookmarkStart w:id="78" w:name="_Toc410911256"/>
      <w:bookmarkStart w:id="79" w:name="_Toc410920348"/>
      <w:bookmarkStart w:id="80" w:name="_Toc411279988"/>
      <w:bookmarkStart w:id="81" w:name="_Toc411626715"/>
      <w:bookmarkStart w:id="82" w:name="_Toc411632257"/>
      <w:bookmarkStart w:id="83" w:name="_Toc411882167"/>
      <w:bookmarkStart w:id="84" w:name="_Toc411941176"/>
      <w:bookmarkStart w:id="85" w:name="_Toc285801624"/>
      <w:bookmarkStart w:id="86" w:name="_Toc411949651"/>
      <w:bookmarkStart w:id="87" w:name="_Toc412111291"/>
      <w:bookmarkStart w:id="88" w:name="_Toc285977895"/>
      <w:bookmarkStart w:id="89" w:name="_Toc412128058"/>
      <w:bookmarkStart w:id="90" w:name="_Toc286000023"/>
      <w:bookmarkStart w:id="91" w:name="_Toc412218506"/>
      <w:bookmarkStart w:id="92" w:name="_Toc412543793"/>
      <w:bookmarkStart w:id="93" w:name="_Toc412551538"/>
      <w:bookmarkStart w:id="94" w:name="_Toc412760408"/>
      <w:bookmarkStart w:id="95" w:name="_Toc453143339"/>
      <w:bookmarkStart w:id="96" w:name="_Toc5978456"/>
      <w:bookmarkStart w:id="97" w:name="_Toc49783134"/>
      <w:r>
        <w:t>Закупки в области ВТС</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B345078" w14:textId="77777777" w:rsidR="004D44CB" w:rsidRDefault="004D44CB" w:rsidP="004D44CB">
      <w:pPr>
        <w:pStyle w:val="4"/>
        <w:numPr>
          <w:ilvl w:val="0"/>
          <w:numId w:val="0"/>
        </w:numPr>
        <w:spacing w:before="0"/>
        <w:ind w:firstLine="709"/>
        <w:rPr>
          <w:lang w:eastAsia="en-US"/>
        </w:rPr>
      </w:pPr>
      <w:bookmarkStart w:id="98" w:name="_Ref411367317"/>
      <w:r>
        <w:rPr>
          <w:lang w:eastAsia="en-US"/>
        </w:rPr>
        <w:t>19.3.1 Не подпадают под правовое регулирование Положения:</w:t>
      </w:r>
    </w:p>
    <w:p w14:paraId="70FFC1FD" w14:textId="77777777" w:rsidR="004D44CB" w:rsidRDefault="004D44CB" w:rsidP="004D44CB">
      <w:pPr>
        <w:pStyle w:val="4"/>
        <w:numPr>
          <w:ilvl w:val="0"/>
          <w:numId w:val="0"/>
        </w:numPr>
        <w:spacing w:before="0"/>
        <w:ind w:firstLine="709"/>
      </w:pPr>
      <w:r>
        <w:rPr>
          <w:lang w:eastAsia="en-US"/>
        </w:rPr>
        <w:t xml:space="preserve">(1) сделки, совершаемые организациями, участвующими в </w:t>
      </w:r>
      <w:r>
        <w:t>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1EC2022B" w14:textId="77777777" w:rsidR="004D44CB" w:rsidRDefault="004D44CB" w:rsidP="004D44CB">
      <w:pPr>
        <w:pStyle w:val="4"/>
        <w:numPr>
          <w:ilvl w:val="0"/>
          <w:numId w:val="0"/>
        </w:numPr>
        <w:spacing w:before="0"/>
        <w:ind w:firstLine="709"/>
      </w:pPr>
      <w:r>
        <w:t xml:space="preserve">(а) </w:t>
      </w:r>
      <w:r>
        <w:rPr>
          <w:lang w:eastAsia="en-US"/>
        </w:rPr>
        <w:t>заказчиками</w:t>
      </w:r>
      <w:r>
        <w:t>-</w:t>
      </w:r>
      <w:r>
        <w:rPr>
          <w:lang w:eastAsia="en-US"/>
        </w:rPr>
        <w:t>субъектами ВТС;</w:t>
      </w:r>
    </w:p>
    <w:p w14:paraId="13D9FDD2" w14:textId="77777777" w:rsidR="004D44CB" w:rsidRDefault="004D44CB" w:rsidP="004D44CB">
      <w:pPr>
        <w:pStyle w:val="4"/>
        <w:numPr>
          <w:ilvl w:val="0"/>
          <w:numId w:val="0"/>
        </w:numPr>
        <w:spacing w:before="0"/>
        <w:ind w:firstLine="709"/>
      </w:pPr>
      <w:r>
        <w:t xml:space="preserve">(б) </w:t>
      </w:r>
      <w:r>
        <w:rPr>
          <w:lang w:eastAsia="en-US"/>
        </w:rPr>
        <w:t>заказчиками</w:t>
      </w:r>
      <w:r>
        <w:t>, определенными уполномоченными федеральными органами исполнительной власти в соответствии с законодательством в области ВТС;</w:t>
      </w:r>
    </w:p>
    <w:p w14:paraId="2CEB1EBB" w14:textId="77777777" w:rsidR="004D44CB" w:rsidRDefault="004D44CB" w:rsidP="004D44CB">
      <w:pPr>
        <w:pStyle w:val="4"/>
        <w:numPr>
          <w:ilvl w:val="0"/>
          <w:numId w:val="0"/>
        </w:numPr>
        <w:spacing w:before="0"/>
        <w:ind w:firstLine="709"/>
      </w:pPr>
      <w:r>
        <w:t>(2)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ВТС, в том числе в части заключения договора с российскими организациями – участниками объединенной экспозиции по обеспечению их необходимыми площадями, информацией и услугами.</w:t>
      </w:r>
    </w:p>
    <w:p w14:paraId="5306C3AC" w14:textId="77777777" w:rsidR="004D44CB" w:rsidRDefault="004D44CB" w:rsidP="004D44CB">
      <w:pPr>
        <w:pStyle w:val="4"/>
        <w:numPr>
          <w:ilvl w:val="0"/>
          <w:numId w:val="0"/>
        </w:numPr>
        <w:spacing w:before="0"/>
        <w:ind w:firstLine="709"/>
      </w:pPr>
      <w:bookmarkStart w:id="99" w:name="_Toc410908002"/>
      <w:bookmarkStart w:id="100" w:name="_Toc410908229"/>
      <w:bookmarkStart w:id="101" w:name="_Toc410910984"/>
      <w:bookmarkStart w:id="102" w:name="_Toc410911257"/>
      <w:bookmarkStart w:id="103" w:name="_Toc410916886"/>
      <w:bookmarkStart w:id="104" w:name="_Ref444188043"/>
      <w:bookmarkEnd w:id="98"/>
      <w:r>
        <w:t>19.3.2 Особенности и порядок выбора организаций – перевозчиков продукции военного назначения и страховых организаций, в которых заказчики-субъекты ВТС осуществляют страхование перевозимой продукции военного назначения, определяются в соответствии с требованиями постановления Правительства Российской Федерации от 21.03.2001 г. № 216.</w:t>
      </w:r>
      <w:bookmarkEnd w:id="99"/>
      <w:bookmarkEnd w:id="100"/>
      <w:bookmarkEnd w:id="101"/>
      <w:bookmarkEnd w:id="102"/>
      <w:bookmarkEnd w:id="103"/>
      <w:bookmarkEnd w:id="104"/>
    </w:p>
    <w:p w14:paraId="458D9239" w14:textId="77777777" w:rsidR="004D44CB" w:rsidRDefault="004D44CB" w:rsidP="004D44CB">
      <w:pPr>
        <w:pStyle w:val="4"/>
        <w:numPr>
          <w:ilvl w:val="0"/>
          <w:numId w:val="0"/>
        </w:numPr>
        <w:spacing w:before="0"/>
        <w:ind w:firstLine="709"/>
      </w:pPr>
      <w:r>
        <w:t>19.3.3 При принятии решения об отнесении закупок к области ВТС заказчики учитывают следующие критерии:</w:t>
      </w:r>
    </w:p>
    <w:p w14:paraId="632F6E65" w14:textId="77777777" w:rsidR="004D44CB" w:rsidRDefault="004D44CB" w:rsidP="004D44CB">
      <w:pPr>
        <w:pStyle w:val="5"/>
        <w:numPr>
          <w:ilvl w:val="0"/>
          <w:numId w:val="0"/>
        </w:numPr>
        <w:spacing w:before="0"/>
        <w:ind w:firstLine="709"/>
      </w:pPr>
      <w:r>
        <w:t>(1) приобретаемая продукция используется заказчиком для выполнения контрактов (договоров комиссии) на поставку продукции военного назначения</w:t>
      </w:r>
    </w:p>
    <w:p w14:paraId="2DAB02CB" w14:textId="77777777" w:rsidR="004D44CB" w:rsidRDefault="004D44CB" w:rsidP="004D44CB">
      <w:pPr>
        <w:pStyle w:val="5"/>
        <w:numPr>
          <w:ilvl w:val="0"/>
          <w:numId w:val="0"/>
        </w:numPr>
        <w:spacing w:before="0"/>
        <w:ind w:firstLine="709"/>
      </w:pPr>
      <w:r>
        <w:t>и (или)</w:t>
      </w:r>
    </w:p>
    <w:p w14:paraId="1496E104" w14:textId="77777777" w:rsidR="004D44CB" w:rsidRDefault="004D44CB" w:rsidP="004D44CB">
      <w:pPr>
        <w:pStyle w:val="5"/>
        <w:numPr>
          <w:ilvl w:val="0"/>
          <w:numId w:val="0"/>
        </w:numPr>
        <w:spacing w:before="0"/>
        <w:ind w:firstLine="709"/>
      </w:pPr>
      <w:r>
        <w:t>(2) наличие государственного администрирования при определении субъектного состава сделки (решения федерального органа исполнительной власти по координации и контролю в области ВТС).</w:t>
      </w:r>
    </w:p>
    <w:p w14:paraId="7B4323ED" w14:textId="77777777" w:rsidR="004D44CB" w:rsidRDefault="004D44CB" w:rsidP="004D44CB">
      <w:pPr>
        <w:pStyle w:val="4"/>
        <w:numPr>
          <w:ilvl w:val="0"/>
          <w:numId w:val="0"/>
        </w:numPr>
        <w:spacing w:before="0"/>
        <w:ind w:firstLine="709"/>
      </w:pPr>
      <w:r>
        <w:t>19.3.4 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5A992281" w14:textId="59C63441" w:rsidR="004D44CB" w:rsidRDefault="004D44CB" w:rsidP="004D44CB">
      <w:pPr>
        <w:pStyle w:val="4"/>
        <w:numPr>
          <w:ilvl w:val="0"/>
          <w:numId w:val="0"/>
        </w:numPr>
        <w:spacing w:before="0"/>
        <w:ind w:firstLine="709"/>
      </w:pPr>
      <w:r>
        <w:t>19.3.5 Не подлежат размещению в открытых источниках информации сведения об иностранном заказчике, о реквизитах внешнеторгового контракта, наименовании и количестве конечного (готового) изделия продукции военного назначения и иная информация, раскрывающая существенные элементы внешнеторговых контрактов в области ВТС, распространение которой может нанести ущерб безопасности Российской Федерации.»;</w:t>
      </w:r>
    </w:p>
    <w:p w14:paraId="5409929F" w14:textId="77777777" w:rsidR="004D44CB" w:rsidRPr="004D44CB" w:rsidRDefault="004D44CB" w:rsidP="004D44CB">
      <w:pPr>
        <w:spacing w:after="0" w:line="240" w:lineRule="auto"/>
        <w:ind w:firstLine="709"/>
        <w:jc w:val="both"/>
        <w:rPr>
          <w:rFonts w:ascii="Proxima Nova ExCn Rg" w:hAnsi="Proxima Nova ExCn Rg" w:cs="Times New Roman"/>
          <w:sz w:val="28"/>
          <w:szCs w:val="28"/>
        </w:rPr>
      </w:pPr>
    </w:p>
    <w:p w14:paraId="7161C062" w14:textId="77777777" w:rsidR="004D44CB" w:rsidRDefault="004D44CB" w:rsidP="004D44C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19.6.1 изложить в новой редакции:</w:t>
      </w:r>
    </w:p>
    <w:p w14:paraId="7F4CB3D2" w14:textId="77777777" w:rsidR="004D44CB" w:rsidRDefault="004D44CB" w:rsidP="004D44C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«19.6.1 Нормы настоящего подраздела распространяются на следующие закупки:</w:t>
      </w:r>
    </w:p>
    <w:p w14:paraId="3C9B7706" w14:textId="77777777" w:rsidR="004D44CB" w:rsidRDefault="004D44CB" w:rsidP="004D44C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(1) закупки, по которым приняты решения Правительством Российской Федерации в соответствии с частью 16 статьи 4 Закона 223-ФЗ;</w:t>
      </w:r>
    </w:p>
    <w:p w14:paraId="33320536" w14:textId="77777777" w:rsidR="004D44CB" w:rsidRDefault="004D44CB" w:rsidP="004D44C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(2) закупки, по которым приняты решения 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19.6.1(1) Положения);</w:t>
      </w:r>
    </w:p>
    <w:p w14:paraId="20FEAEE7" w14:textId="77777777" w:rsidR="004D44CB" w:rsidRDefault="004D44CB" w:rsidP="004D44C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(3) закупки, по которым приняты решения 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19.6.1(1) Положения);</w:t>
      </w:r>
    </w:p>
    <w:p w14:paraId="09C86BA2" w14:textId="658895EE" w:rsidR="004D44CB" w:rsidRDefault="004D44CB" w:rsidP="004D44CB">
      <w:pPr>
        <w:spacing w:after="0" w:line="240" w:lineRule="auto"/>
        <w:ind w:firstLine="709"/>
        <w:jc w:val="both"/>
        <w:rPr>
          <w:rFonts w:ascii="Proxima Nova ExCn Rg" w:hAnsi="Proxima Nova ExCn Rg" w:cs="Times New Roman"/>
          <w:sz w:val="28"/>
          <w:szCs w:val="28"/>
        </w:rPr>
      </w:pPr>
      <w:r w:rsidRPr="004D44CB">
        <w:rPr>
          <w:rFonts w:ascii="Proxima Nova ExCn Rg" w:hAnsi="Proxima Nova ExCn Rg" w:cs="Times New Roman"/>
          <w:sz w:val="28"/>
          <w:szCs w:val="28"/>
        </w:rPr>
        <w:t>(4) 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1D5CEF13" w14:textId="77777777" w:rsidR="004D44CB" w:rsidRPr="004D44CB" w:rsidRDefault="004D44CB" w:rsidP="004D44CB">
      <w:pPr>
        <w:spacing w:after="0" w:line="240" w:lineRule="auto"/>
        <w:ind w:firstLine="709"/>
        <w:jc w:val="both"/>
        <w:rPr>
          <w:rFonts w:ascii="Proxima Nova ExCn Rg" w:hAnsi="Proxima Nova ExCn Rg" w:cs="Times New Roman"/>
          <w:sz w:val="28"/>
          <w:szCs w:val="28"/>
        </w:rPr>
      </w:pPr>
    </w:p>
    <w:p w14:paraId="118329D8" w14:textId="77777777" w:rsidR="004D44CB" w:rsidRDefault="004D44CB" w:rsidP="004D44C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19.6.2(3) изложить в новой редакции:</w:t>
      </w:r>
    </w:p>
    <w:p w14:paraId="6FE8F119" w14:textId="77777777" w:rsidR="004D44CB" w:rsidRDefault="004D44CB" w:rsidP="004D44CB">
      <w:pPr>
        <w:spacing w:after="0" w:line="240" w:lineRule="auto"/>
        <w:ind w:firstLine="709"/>
        <w:jc w:val="both"/>
        <w:rPr>
          <w:rFonts w:ascii="Proxima Nova ExCn Rg" w:hAnsi="Proxima Nova ExCn Rg" w:cs="Times New Roman"/>
          <w:sz w:val="28"/>
          <w:szCs w:val="28"/>
        </w:rPr>
      </w:pPr>
    </w:p>
    <w:p w14:paraId="23870F19" w14:textId="56763DAC" w:rsidR="004D44CB" w:rsidRDefault="004D44CB" w:rsidP="004D44CB">
      <w:pPr>
        <w:spacing w:after="0" w:line="240" w:lineRule="auto"/>
        <w:ind w:firstLine="709"/>
        <w:jc w:val="both"/>
        <w:rPr>
          <w:rFonts w:ascii="Proxima Nova ExCn Rg" w:hAnsi="Proxima Nova ExCn Rg" w:cs="Times New Roman"/>
          <w:sz w:val="28"/>
          <w:szCs w:val="28"/>
        </w:rPr>
      </w:pPr>
      <w:r w:rsidRPr="004D44CB">
        <w:rPr>
          <w:rFonts w:ascii="Proxima Nova ExCn Rg" w:hAnsi="Proxima Nova ExCn Rg" w:cs="Times New Roman"/>
          <w:sz w:val="28"/>
          <w:szCs w:val="28"/>
        </w:rPr>
        <w:t>«(3) извещение, документация о закупке, протоколы, составляемые в ходе проведения закупки, не размещаются в ЕИС, на официальном сайте заказчика, на ЭТП; информация и документы, касающиеся договоров, заключенных по итогам такой закупки, не включаются в реестр договоров, ведущийся согласно ПП 1132;»;</w:t>
      </w:r>
    </w:p>
    <w:p w14:paraId="487A6D41" w14:textId="77777777" w:rsidR="004D44CB" w:rsidRPr="004D44CB" w:rsidRDefault="004D44CB" w:rsidP="004D44CB">
      <w:pPr>
        <w:spacing w:after="0" w:line="240" w:lineRule="auto"/>
        <w:ind w:firstLine="709"/>
        <w:jc w:val="both"/>
        <w:rPr>
          <w:rFonts w:ascii="Proxima Nova ExCn Rg" w:hAnsi="Proxima Nova ExCn Rg" w:cs="Times New Roman"/>
          <w:sz w:val="28"/>
          <w:szCs w:val="28"/>
        </w:rPr>
      </w:pPr>
    </w:p>
    <w:p w14:paraId="75F246C1" w14:textId="77777777" w:rsidR="004D44CB" w:rsidRDefault="004D44CB" w:rsidP="004D44C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19.6.2(4) изложить в новой редакции:</w:t>
      </w:r>
    </w:p>
    <w:p w14:paraId="1BBE3E64" w14:textId="63C17880" w:rsidR="004D44CB" w:rsidRDefault="004D44CB" w:rsidP="004D44CB">
      <w:pPr>
        <w:spacing w:after="0" w:line="240" w:lineRule="auto"/>
        <w:ind w:firstLine="709"/>
        <w:jc w:val="both"/>
        <w:rPr>
          <w:rFonts w:ascii="Proxima Nova ExCn Rg" w:hAnsi="Proxima Nova ExCn Rg" w:cs="Times New Roman"/>
          <w:sz w:val="28"/>
          <w:szCs w:val="28"/>
        </w:rPr>
      </w:pPr>
      <w:r w:rsidRPr="004D44CB">
        <w:rPr>
          <w:rFonts w:ascii="Proxima Nova ExCn Rg" w:hAnsi="Proxima Nova ExCn Rg" w:cs="Times New Roman"/>
          <w:sz w:val="28"/>
          <w:szCs w:val="28"/>
        </w:rPr>
        <w:t>«(4) в случае проведения закупки в электронной форме 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p>
    <w:p w14:paraId="451BD182" w14:textId="77777777" w:rsidR="004D44CB" w:rsidRPr="004D44CB" w:rsidRDefault="004D44CB" w:rsidP="004D44CB">
      <w:pPr>
        <w:spacing w:after="0" w:line="240" w:lineRule="auto"/>
        <w:ind w:firstLine="709"/>
        <w:jc w:val="both"/>
        <w:rPr>
          <w:rFonts w:ascii="Proxima Nova ExCn Rg" w:hAnsi="Proxima Nova ExCn Rg" w:cs="Times New Roman"/>
          <w:sz w:val="28"/>
          <w:szCs w:val="28"/>
        </w:rPr>
      </w:pPr>
    </w:p>
    <w:p w14:paraId="258F244D" w14:textId="77777777" w:rsidR="004D44CB" w:rsidRDefault="004D44CB" w:rsidP="004D44C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пунктом 19.16.9 следующего содержания:</w:t>
      </w:r>
    </w:p>
    <w:p w14:paraId="57414D61" w14:textId="15F3D7CB" w:rsidR="004D44CB" w:rsidRDefault="004D44CB" w:rsidP="004D44CB">
      <w:pPr>
        <w:spacing w:after="0" w:line="240" w:lineRule="auto"/>
        <w:ind w:firstLine="709"/>
        <w:jc w:val="both"/>
        <w:rPr>
          <w:rFonts w:ascii="Proxima Nova ExCn Rg" w:hAnsi="Proxima Nova ExCn Rg" w:cs="Times New Roman"/>
          <w:sz w:val="28"/>
          <w:szCs w:val="28"/>
        </w:rPr>
      </w:pPr>
      <w:r w:rsidRPr="004D44CB">
        <w:rPr>
          <w:rFonts w:ascii="Proxima Nova ExCn Rg" w:hAnsi="Proxima Nova ExCn Rg" w:cs="Times New Roman"/>
          <w:sz w:val="28"/>
          <w:szCs w:val="28"/>
        </w:rPr>
        <w:t>«19.16.9 Нормы Положения, касающиеся участия субъектов МСП в закупках, в течение срока проведения эксперимента, установленного Законом 422-ФЗ,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40FEE60B" w14:textId="77777777" w:rsidR="004D44CB" w:rsidRPr="004D44CB" w:rsidRDefault="004D44CB" w:rsidP="00CB69BB">
      <w:pPr>
        <w:spacing w:after="0" w:line="240" w:lineRule="auto"/>
        <w:ind w:firstLine="709"/>
        <w:jc w:val="both"/>
        <w:rPr>
          <w:rFonts w:ascii="Proxima Nova ExCn Rg" w:hAnsi="Proxima Nova ExCn Rg" w:cs="Times New Roman"/>
          <w:sz w:val="28"/>
          <w:szCs w:val="28"/>
        </w:rPr>
      </w:pPr>
    </w:p>
    <w:p w14:paraId="6367B79C"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19.18.8 изложить в новой редакции:</w:t>
      </w:r>
    </w:p>
    <w:p w14:paraId="0AC7D540" w14:textId="0368C67C" w:rsidR="00CB69BB" w:rsidRDefault="00CB69BB" w:rsidP="00CB69B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«19.18.8 При подготовке к проведению закупки на право заключения договора лизинга с лизингодателем (выбор лизингодателя), НМЦ которой составляет 50 млн. руб. и более, проект извещения и документации о закупке подлежат согласованию с Казначейством Корпорации.»;</w:t>
      </w:r>
    </w:p>
    <w:p w14:paraId="65933506" w14:textId="77777777" w:rsidR="00CB69BB" w:rsidRDefault="00CB69BB" w:rsidP="00CB69BB">
      <w:pPr>
        <w:pStyle w:val="a4"/>
        <w:spacing w:after="0" w:line="240" w:lineRule="auto"/>
        <w:ind w:left="502"/>
        <w:jc w:val="both"/>
        <w:rPr>
          <w:rFonts w:ascii="Proxima Nova ExCn Rg" w:hAnsi="Proxima Nova ExCn Rg" w:cs="Times New Roman"/>
          <w:sz w:val="28"/>
          <w:szCs w:val="28"/>
        </w:rPr>
      </w:pPr>
    </w:p>
    <w:p w14:paraId="40689682" w14:textId="3348D045" w:rsidR="00C46CB6" w:rsidRPr="003C146C" w:rsidRDefault="006A5B50"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подразделом 19.23 следующего содержания:</w:t>
      </w:r>
    </w:p>
    <w:p w14:paraId="4AD8E15D" w14:textId="77777777" w:rsidR="006A5B50" w:rsidRPr="003C146C" w:rsidRDefault="006A5B50" w:rsidP="006A5B50">
      <w:pPr>
        <w:pStyle w:val="a4"/>
        <w:spacing w:after="0" w:line="240" w:lineRule="auto"/>
        <w:ind w:left="0" w:firstLine="709"/>
        <w:jc w:val="both"/>
        <w:rPr>
          <w:rFonts w:ascii="Proxima Nova ExCn Rg" w:hAnsi="Proxima Nova ExCn Rg" w:cs="Times New Roman"/>
          <w:b/>
          <w:sz w:val="28"/>
          <w:szCs w:val="28"/>
        </w:rPr>
      </w:pPr>
      <w:r w:rsidRPr="003C146C">
        <w:rPr>
          <w:rFonts w:ascii="Proxima Nova ExCn Rg" w:hAnsi="Proxima Nova ExCn Rg" w:cs="Times New Roman"/>
          <w:sz w:val="28"/>
          <w:szCs w:val="28"/>
        </w:rPr>
        <w:t>«</w:t>
      </w:r>
      <w:r w:rsidRPr="003C146C">
        <w:rPr>
          <w:rFonts w:ascii="Proxima Nova ExCn Rg" w:hAnsi="Proxima Nova ExCn Rg" w:cs="Times New Roman"/>
          <w:b/>
          <w:sz w:val="28"/>
          <w:szCs w:val="28"/>
        </w:rPr>
        <w:t>19.23</w:t>
      </w:r>
      <w:r w:rsidRPr="003C146C">
        <w:rPr>
          <w:rFonts w:ascii="Proxima Nova ExCn Rg" w:hAnsi="Proxima Nova ExCn Rg" w:cs="Times New Roman"/>
          <w:b/>
          <w:sz w:val="28"/>
          <w:szCs w:val="28"/>
        </w:rPr>
        <w:tab/>
        <w:t>Порядок проведения отдельных видов внутригрупповых закупок у единственного поставщика</w:t>
      </w:r>
    </w:p>
    <w:p w14:paraId="7D4A92FC"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19.23.1</w:t>
      </w:r>
      <w:r w:rsidRPr="003C146C">
        <w:rPr>
          <w:rFonts w:ascii="Proxima Nova ExCn Rg" w:hAnsi="Proxima Nova ExCn Rg" w:cs="Times New Roman"/>
          <w:sz w:val="28"/>
          <w:szCs w:val="28"/>
        </w:rPr>
        <w:tab/>
        <w:t>Настоящий подраздел регламентирует порядок проведения внутригрупповых закупок у единственного поставщика, проводимых в соответствии с подп. 6.6.2(51) Положения (далее для целей настоящего подраздела – внутригрупповая закупка).</w:t>
      </w:r>
    </w:p>
    <w:p w14:paraId="30F5C476"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19.23.2</w:t>
      </w:r>
      <w:r w:rsidRPr="003C146C">
        <w:rPr>
          <w:rFonts w:ascii="Proxima Nova ExCn Rg" w:hAnsi="Proxima Nova ExCn Rg" w:cs="Times New Roman"/>
          <w:sz w:val="28"/>
          <w:szCs w:val="28"/>
        </w:rPr>
        <w:tab/>
        <w:t>Целями проведения внутригрупповых закупок являются:</w:t>
      </w:r>
    </w:p>
    <w:p w14:paraId="5F7EA088" w14:textId="47BE9BA6" w:rsidR="006A5B50" w:rsidRPr="003C146C" w:rsidRDefault="00402B85"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6A5B50" w:rsidRPr="003C146C">
        <w:rPr>
          <w:rFonts w:ascii="Proxima Nova ExCn Rg" w:hAnsi="Proxima Nova ExCn Rg" w:cs="Times New Roman"/>
          <w:sz w:val="28"/>
          <w:szCs w:val="28"/>
        </w:rPr>
        <w:t>обеспечение сохранения и развития научного и производственного потенциала организаций Корпорации;</w:t>
      </w:r>
    </w:p>
    <w:p w14:paraId="17E16E0E" w14:textId="41297CC1"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3E47D119" w14:textId="7B66C78D"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642D86E5" w14:textId="2BF8FBC6"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(4)</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диверсификация производства организаций оборонно-промышленного комплекса</w:t>
      </w:r>
      <w:r w:rsidR="00F30DFC" w:rsidRPr="003C146C">
        <w:rPr>
          <w:rFonts w:ascii="Proxima Nova ExCn Rg" w:hAnsi="Proxima Nova ExCn Rg" w:cs="Times New Roman"/>
          <w:sz w:val="28"/>
          <w:szCs w:val="28"/>
        </w:rPr>
        <w:t>;</w:t>
      </w:r>
    </w:p>
    <w:p w14:paraId="419CDEBA" w14:textId="1AE33C95"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сохранение добавленной стоимости в контуре Корпорации.</w:t>
      </w:r>
    </w:p>
    <w:p w14:paraId="3A194FC0"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19.23.3</w:t>
      </w:r>
      <w:r w:rsidRPr="003C146C">
        <w:rPr>
          <w:rFonts w:ascii="Proxima Nova ExCn Rg" w:hAnsi="Proxima Nova ExCn Rg" w:cs="Times New Roman"/>
          <w:sz w:val="28"/>
          <w:szCs w:val="28"/>
        </w:rPr>
        <w:tab/>
        <w:t>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к выполнению работ (оказанию услуг) по договору, кроме случаев, предусмотренных п. 19.23.4 Положения.</w:t>
      </w:r>
    </w:p>
    <w:p w14:paraId="78154BD8"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19.23.4</w:t>
      </w:r>
      <w:r w:rsidRPr="003C146C">
        <w:rPr>
          <w:rFonts w:ascii="Proxima Nova ExCn Rg" w:hAnsi="Proxima Nova ExCn Rg" w:cs="Times New Roman"/>
          <w:sz w:val="28"/>
          <w:szCs w:val="28"/>
        </w:rPr>
        <w:tab/>
        <w:t>Размер (объем) обязательств, допускаемых к передаче на субподряд, установленный п. 19.23.3 Положения, не применяется в следующих случаях:</w:t>
      </w:r>
    </w:p>
    <w:p w14:paraId="640B882A" w14:textId="4D4496FD" w:rsidR="006A5B50" w:rsidRPr="003C146C" w:rsidRDefault="00402B85"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6A5B50" w:rsidRPr="003C146C">
        <w:rPr>
          <w:rFonts w:ascii="Proxima Nova ExCn Rg" w:hAnsi="Proxima Nova ExCn Rg" w:cs="Times New Roman"/>
          <w:sz w:val="28"/>
          <w:szCs w:val="28"/>
        </w:rPr>
        <w:t>предметом закупки являются товары;</w:t>
      </w:r>
    </w:p>
    <w:p w14:paraId="2973A646" w14:textId="1F1F813F"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привлекаемые к исполнению договора субподрядчики</w:t>
      </w:r>
      <w:r w:rsidR="00F30DFC" w:rsidRPr="003C146C">
        <w:rPr>
          <w:rFonts w:ascii="Proxima Nova ExCn Rg" w:hAnsi="Proxima Nova ExCn Rg" w:cs="Times New Roman"/>
          <w:sz w:val="28"/>
          <w:szCs w:val="28"/>
        </w:rPr>
        <w:t xml:space="preserve"> (соисполнители) </w:t>
      </w:r>
      <w:r w:rsidRPr="003C146C">
        <w:rPr>
          <w:rFonts w:ascii="Proxima Nova ExCn Rg" w:hAnsi="Proxima Nova ExCn Rg" w:cs="Times New Roman"/>
          <w:sz w:val="28"/>
          <w:szCs w:val="28"/>
        </w:rPr>
        <w:t>являются организациями Корпорации, присоединившимися к Положению;</w:t>
      </w:r>
    </w:p>
    <w:p w14:paraId="54BE9E4D" w14:textId="6B81B158"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 xml:space="preserve">привлечение субподрядчиков </w:t>
      </w:r>
      <w:r w:rsidR="00F30DFC" w:rsidRPr="003C146C">
        <w:rPr>
          <w:rFonts w:ascii="Proxima Nova ExCn Rg" w:hAnsi="Proxima Nova ExCn Rg" w:cs="Times New Roman"/>
          <w:sz w:val="28"/>
          <w:szCs w:val="28"/>
        </w:rPr>
        <w:t xml:space="preserve">(соисполнителей) </w:t>
      </w:r>
      <w:r w:rsidRPr="003C146C">
        <w:rPr>
          <w:rFonts w:ascii="Proxima Nova ExCn Rg" w:hAnsi="Proxima Nova ExCn Rg" w:cs="Times New Roman"/>
          <w:sz w:val="28"/>
          <w:szCs w:val="28"/>
        </w:rPr>
        <w:t>к исполнению договора осуществляется путем проведения конкурентных способов закупки;</w:t>
      </w:r>
    </w:p>
    <w:p w14:paraId="2FCBC5C4" w14:textId="6C4B6D81"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иной размер (объем) обязательств, допускаемых к передаче на субподряд, установлен:</w:t>
      </w:r>
    </w:p>
    <w:p w14:paraId="376EC938" w14:textId="472FEC9F"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(а)</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302A3B18" w14:textId="43D8A0EB"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(б)</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решением Наблюдательного совета Корпорации, Правления Корпорации, ЦЗК;</w:t>
      </w:r>
    </w:p>
    <w:p w14:paraId="5F29C1B6" w14:textId="48D02FD0"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70766A" w:rsidRPr="003C146C">
        <w:rPr>
          <w:rFonts w:ascii="Proxima Nova ExCn Rg" w:hAnsi="Proxima Nova ExCn Rg" w:cs="Times New Roman"/>
          <w:sz w:val="28"/>
          <w:szCs w:val="28"/>
        </w:rPr>
        <w:t>состав</w:t>
      </w:r>
      <w:r w:rsidRPr="003C146C">
        <w:rPr>
          <w:rFonts w:ascii="Proxima Nova ExCn Rg" w:hAnsi="Proxima Nova ExCn Rg" w:cs="Times New Roman"/>
          <w:sz w:val="28"/>
          <w:szCs w:val="28"/>
        </w:rPr>
        <w:t xml:space="preserve"> </w:t>
      </w:r>
      <w:r w:rsidR="0070766A" w:rsidRPr="003C146C">
        <w:rPr>
          <w:rFonts w:ascii="Proxima Nova ExCn Rg" w:hAnsi="Proxima Nova ExCn Rg" w:cs="Times New Roman"/>
          <w:sz w:val="28"/>
          <w:szCs w:val="28"/>
        </w:rPr>
        <w:t xml:space="preserve">соответствующей </w:t>
      </w:r>
      <w:r w:rsidRPr="003C146C">
        <w:rPr>
          <w:rFonts w:ascii="Proxima Nova ExCn Rg" w:hAnsi="Proxima Nova ExCn Rg" w:cs="Times New Roman"/>
          <w:sz w:val="28"/>
          <w:szCs w:val="28"/>
        </w:rPr>
        <w:t>ХК (ИС)); информация о принятии такого документа с приложением его копии направляется в адрес ЦЗК.</w:t>
      </w:r>
    </w:p>
    <w:p w14:paraId="5FF95395"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19.23.5</w:t>
      </w:r>
      <w:r w:rsidRPr="003C146C">
        <w:rPr>
          <w:rFonts w:ascii="Proxima Nova ExCn Rg" w:hAnsi="Proxima Nova ExCn Rg" w:cs="Times New Roman"/>
          <w:sz w:val="28"/>
          <w:szCs w:val="28"/>
        </w:rPr>
        <w:tab/>
        <w:t>Обоснование НМЦ при проведении внутригрупповых закупок осуществляется с учетом особенностей, установленных разделом 12 Приложение 5 к Положению.</w:t>
      </w:r>
    </w:p>
    <w:p w14:paraId="7B086D9E"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19.23.6</w:t>
      </w:r>
      <w:r w:rsidRPr="003C146C">
        <w:rPr>
          <w:rFonts w:ascii="Proxima Nova ExCn Rg" w:hAnsi="Proxima Nova ExCn Rg" w:cs="Times New Roman"/>
          <w:sz w:val="28"/>
          <w:szCs w:val="28"/>
        </w:rPr>
        <w:tab/>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p>
    <w:p w14:paraId="0D623539" w14:textId="3BDD6A8F" w:rsidR="006A5B50" w:rsidRPr="003C146C" w:rsidRDefault="00402B85"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6A5B50" w:rsidRPr="003C146C">
        <w:rPr>
          <w:rFonts w:ascii="Proxima Nova ExCn Rg" w:hAnsi="Proxima Nova ExCn Rg" w:cs="Times New Roman"/>
          <w:sz w:val="28"/>
          <w:szCs w:val="28"/>
        </w:rPr>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p>
    <w:p w14:paraId="0BA071B3" w14:textId="1A62E625"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(а)</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 / или реестра контрактов в ЕИС, а также исходя из анализа общедоступной информации;</w:t>
      </w:r>
    </w:p>
    <w:p w14:paraId="25369707" w14:textId="7D958CBA"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(б)</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заказчик в обязательном порядке анализирует данные Каталога ПГН;</w:t>
      </w:r>
    </w:p>
    <w:p w14:paraId="3A4CA775" w14:textId="7FB3BA62"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результаты проведенного поиска подлежат отражению в Пояснительной записке к расчету НМЦ (Приложение № 1 к Приложение 5 к Положению);</w:t>
      </w:r>
    </w:p>
    <w:p w14:paraId="29C10B06" w14:textId="4819AACF"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предложения в соответствии с подп. 6.2.1(д) Приложение 5 к Положению;</w:t>
      </w:r>
    </w:p>
    <w:p w14:paraId="6DD09EA6" w14:textId="645310B0" w:rsidR="006A5B50" w:rsidRPr="003C146C" w:rsidRDefault="00402B85"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(3) </w:t>
      </w:r>
      <w:r w:rsidR="006A5B50" w:rsidRPr="003C146C">
        <w:rPr>
          <w:rFonts w:ascii="Proxima Nova ExCn Rg" w:hAnsi="Proxima Nova ExCn Rg" w:cs="Times New Roman"/>
          <w:sz w:val="28"/>
          <w:szCs w:val="28"/>
        </w:rPr>
        <w:t>по итогам выполнения мероприятий, предусмотренных подп. 19.23.6(1) – 19.23.6(2) Положения, и выполнении условия, предусмотренного п. 12.3 Приложение 5 к Положению, заказчик:</w:t>
      </w:r>
    </w:p>
    <w:p w14:paraId="77632C5B" w14:textId="5523EF3A"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(а)</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вправе заключить договор в соответствии с подп. 6.6.2(51) Положения о закупке (при проведении внутригрупповой закупки);</w:t>
      </w:r>
    </w:p>
    <w:p w14:paraId="32A9882F" w14:textId="59AC3CD6"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(б)</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обязан заключить договор в соответствии с подп. 6.6.2(51) Положения о закупке (при проведении внутригрупповой закупки в отношении ПГН);</w:t>
      </w:r>
    </w:p>
    <w:p w14:paraId="2CDA46EC" w14:textId="7BF7289D"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 xml:space="preserve">при неполучении согласия, предусмотренного п. 12.3 Приложение 5 к Положению,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w:t>
      </w:r>
      <w:r w:rsidRPr="003C146C">
        <w:rPr>
          <w:rFonts w:ascii="Proxima Nova ExCn Rg" w:hAnsi="Proxima Nova ExCn Rg" w:cs="Times New Roman"/>
          <w:sz w:val="28"/>
          <w:szCs w:val="28"/>
        </w:rPr>
        <w:lastRenderedPageBreak/>
        <w:t>приглашения (п. 10.14.13 Положения) в адрес организаций Корпорации, указанных в п.19.23.6(2) Положения является обязательным;</w:t>
      </w:r>
    </w:p>
    <w:p w14:paraId="4CDF8906" w14:textId="0868CF6E" w:rsidR="006A5B50" w:rsidRPr="003C146C" w:rsidRDefault="00402B85"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(5) </w:t>
      </w:r>
      <w:r w:rsidR="006A5B50" w:rsidRPr="003C146C">
        <w:rPr>
          <w:rFonts w:ascii="Proxima Nova ExCn Rg" w:hAnsi="Proxima Nova ExCn Rg" w:cs="Times New Roman"/>
          <w:sz w:val="28"/>
          <w:szCs w:val="28"/>
        </w:rPr>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36989B59"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19.23.7</w:t>
      </w:r>
      <w:r w:rsidRPr="003C146C">
        <w:rPr>
          <w:rFonts w:ascii="Proxima Nova ExCn Rg" w:hAnsi="Proxima Nova ExCn Rg" w:cs="Times New Roman"/>
          <w:sz w:val="28"/>
          <w:szCs w:val="28"/>
        </w:rPr>
        <w:tab/>
        <w:t>Запрещается проведение внутригрупповой закупки, если заключение договора с поставщиком осуществляется с целью:</w:t>
      </w:r>
    </w:p>
    <w:p w14:paraId="178C7BF4" w14:textId="387E3574"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необоснованного применения в дальнейшем безальтернативной закупки у единственного поставщика на основании подп. 6.6.2(7) Положения с лицом, не являющимся организацией Корпорации, Партнерством Корпорации, организацией Партнерства Корпорации;</w:t>
      </w:r>
    </w:p>
    <w:p w14:paraId="037BF239" w14:textId="01378841"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402B85"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4508191F" w14:textId="77777777"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19.23.8</w:t>
      </w:r>
      <w:r w:rsidRPr="003C146C">
        <w:rPr>
          <w:rFonts w:ascii="Proxima Nova ExCn Rg" w:hAnsi="Proxima Nova ExCn Rg" w:cs="Times New Roman"/>
          <w:sz w:val="28"/>
          <w:szCs w:val="28"/>
        </w:rPr>
        <w:tab/>
        <w:t>Для целей применения подп. 19.23.7(1)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p>
    <w:p w14:paraId="0FBF2706" w14:textId="5FAEA8C0" w:rsidR="006A5B50" w:rsidRPr="003C146C" w:rsidRDefault="006A5B50" w:rsidP="006A5B50">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19.23.9</w:t>
      </w:r>
      <w:r w:rsidRPr="003C146C">
        <w:rPr>
          <w:rFonts w:ascii="Proxima Nova ExCn Rg" w:hAnsi="Proxima Nova ExCn Rg" w:cs="Times New Roman"/>
          <w:sz w:val="28"/>
          <w:szCs w:val="28"/>
        </w:rPr>
        <w:tab/>
        <w:t>При осуществлении функций, предусмотренных подп. 5.3.6(7) Положения, в отношении внутригрупповой закупки СЗК проверяет, в том числе соблюдение заказчиком условий, установленных п. 19.23.7 – 19.23.8 Положения.»;</w:t>
      </w:r>
    </w:p>
    <w:p w14:paraId="0762D518" w14:textId="77777777" w:rsidR="00C46CB6" w:rsidRPr="003C146C" w:rsidRDefault="00C46CB6" w:rsidP="006A5B50">
      <w:pPr>
        <w:spacing w:after="0" w:line="240" w:lineRule="auto"/>
        <w:ind w:left="709"/>
        <w:jc w:val="both"/>
        <w:rPr>
          <w:rFonts w:ascii="Proxima Nova ExCn Rg" w:hAnsi="Proxima Nova ExCn Rg" w:cs="Times New Roman"/>
          <w:sz w:val="28"/>
          <w:szCs w:val="28"/>
        </w:rPr>
      </w:pPr>
    </w:p>
    <w:p w14:paraId="5B6606F0" w14:textId="4CF80A9D"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20.2.9(1) слова «и являющихся критериями оценки» заменить словами «, в том числе предложений в отношении предмета закупки, подготовленных в соответствии с требованиями к описанию продукции, установленными в извещении, документации о закупке (подп. 12.6.16(2), 12.11.4(5) Положения)»;</w:t>
      </w:r>
    </w:p>
    <w:p w14:paraId="62BBF47C" w14:textId="77777777" w:rsidR="00CB69BB" w:rsidRPr="00CB69BB" w:rsidRDefault="00CB69BB" w:rsidP="00CB69BB">
      <w:pPr>
        <w:spacing w:after="0" w:line="240" w:lineRule="auto"/>
        <w:ind w:firstLine="709"/>
        <w:jc w:val="both"/>
        <w:rPr>
          <w:rFonts w:ascii="Proxima Nova ExCn Rg" w:hAnsi="Proxima Nova ExCn Rg" w:cs="Times New Roman"/>
          <w:sz w:val="28"/>
          <w:szCs w:val="28"/>
        </w:rPr>
      </w:pPr>
    </w:p>
    <w:p w14:paraId="14BE7299"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20.2.9(2) изложить в новой редакции:</w:t>
      </w:r>
    </w:p>
    <w:p w14:paraId="41553277" w14:textId="34473CB9" w:rsidR="00CB69BB" w:rsidRDefault="00CB69BB" w:rsidP="00CB69B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«(2) 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 в соответствии с п. 10.7.4 Положения и были приняты заказчиком;»</w:t>
      </w:r>
    </w:p>
    <w:p w14:paraId="7C7DD88B" w14:textId="77777777" w:rsidR="00CB69BB" w:rsidRPr="00CB69BB" w:rsidRDefault="00CB69BB" w:rsidP="00CB69BB">
      <w:pPr>
        <w:pStyle w:val="a4"/>
        <w:ind w:left="0" w:firstLine="709"/>
        <w:rPr>
          <w:rFonts w:ascii="Proxima Nova ExCn Rg" w:hAnsi="Proxima Nova ExCn Rg" w:cs="Times New Roman"/>
          <w:sz w:val="28"/>
          <w:szCs w:val="28"/>
        </w:rPr>
      </w:pPr>
    </w:p>
    <w:p w14:paraId="036BBD0E"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подпунктом 20.2.9(5) следующего содержания:</w:t>
      </w:r>
    </w:p>
    <w:p w14:paraId="2BF15A41" w14:textId="5ED10826" w:rsidR="00CB69BB" w:rsidRDefault="00CB69BB" w:rsidP="00CB69B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«(5) условий, по которым было достигнуто соглашение по итогам направления и рассмотрения протокола разногласий в соответствии с п. 20.2.14 Положения.»;</w:t>
      </w:r>
    </w:p>
    <w:p w14:paraId="143271EC" w14:textId="77777777" w:rsidR="00CB69BB" w:rsidRDefault="00CB69BB" w:rsidP="00CB69BB">
      <w:pPr>
        <w:pStyle w:val="a4"/>
        <w:spacing w:after="0" w:line="240" w:lineRule="auto"/>
        <w:ind w:left="0" w:firstLine="709"/>
        <w:jc w:val="both"/>
        <w:rPr>
          <w:rFonts w:ascii="Proxima Nova ExCn Rg" w:hAnsi="Proxima Nova ExCn Rg" w:cs="Times New Roman"/>
          <w:sz w:val="28"/>
          <w:szCs w:val="28"/>
        </w:rPr>
      </w:pPr>
    </w:p>
    <w:p w14:paraId="216D2118" w14:textId="266B8F6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20.3.1(5) исключить;</w:t>
      </w:r>
    </w:p>
    <w:p w14:paraId="07693119" w14:textId="77777777" w:rsidR="00CB69BB" w:rsidRPr="00CB69BB" w:rsidRDefault="00CB69BB" w:rsidP="00CB69BB">
      <w:pPr>
        <w:spacing w:after="0" w:line="240" w:lineRule="auto"/>
        <w:ind w:firstLine="709"/>
        <w:jc w:val="both"/>
        <w:rPr>
          <w:rFonts w:ascii="Proxima Nova ExCn Rg" w:hAnsi="Proxima Nova ExCn Rg" w:cs="Times New Roman"/>
          <w:sz w:val="28"/>
          <w:szCs w:val="28"/>
        </w:rPr>
      </w:pPr>
    </w:p>
    <w:p w14:paraId="719D7531" w14:textId="1F817FDC" w:rsidR="00CB69BB" w:rsidRP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20.3.2 изложить в новой редакции:</w:t>
      </w:r>
    </w:p>
    <w:p w14:paraId="2945B3AE" w14:textId="40A5CAD8" w:rsidR="00CB69BB" w:rsidRDefault="00CB69BB" w:rsidP="00CB69B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«20.3.2 В случае, предусмотренном подп. 11.8.7(1) Положения, договор заключается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(подп. 11.8.1(10), 11.8.1(16), 11.8.1(18) Положения).»;</w:t>
      </w:r>
    </w:p>
    <w:p w14:paraId="720AEE47" w14:textId="77777777" w:rsidR="00CB69BB" w:rsidRPr="00CB69BB" w:rsidRDefault="00CB69BB" w:rsidP="00CB69BB">
      <w:pPr>
        <w:pStyle w:val="a4"/>
        <w:ind w:left="0" w:firstLine="709"/>
        <w:rPr>
          <w:rFonts w:ascii="Proxima Nova ExCn Rg" w:hAnsi="Proxima Nova ExCn Rg" w:cs="Times New Roman"/>
          <w:sz w:val="28"/>
          <w:szCs w:val="28"/>
        </w:rPr>
      </w:pPr>
    </w:p>
    <w:p w14:paraId="348627E8"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Дополнить пунктом 20.3.3 следующего содержания:</w:t>
      </w:r>
    </w:p>
    <w:p w14:paraId="6C0D2C05" w14:textId="6A2027E7" w:rsidR="00CB69BB" w:rsidRDefault="00CB69BB" w:rsidP="00CB69B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«20.3.3</w:t>
      </w:r>
      <w:r>
        <w:rPr>
          <w:rFonts w:ascii="Proxima Nova ExCn Rg" w:hAnsi="Proxima Nova ExCn Rg" w:cs="Times New Roman"/>
          <w:sz w:val="28"/>
          <w:szCs w:val="28"/>
        </w:rPr>
        <w:tab/>
        <w:t>Договор по результатам закупки может заключаться с лидером коллективного участника закупки или со всех членами коллективного участника, в случае принятия заказчиком соответствующего решения на основании извещения, документации о закупке.»;</w:t>
      </w:r>
    </w:p>
    <w:p w14:paraId="6EA7B663" w14:textId="77777777" w:rsidR="00CB69BB" w:rsidRDefault="00CB69BB" w:rsidP="00CB69BB">
      <w:pPr>
        <w:pStyle w:val="a4"/>
        <w:spacing w:after="0" w:line="240" w:lineRule="auto"/>
        <w:ind w:left="0" w:firstLine="709"/>
        <w:jc w:val="both"/>
        <w:rPr>
          <w:rFonts w:ascii="Proxima Nova ExCn Rg" w:hAnsi="Proxima Nova ExCn Rg" w:cs="Times New Roman"/>
          <w:sz w:val="28"/>
          <w:szCs w:val="28"/>
        </w:rPr>
      </w:pPr>
    </w:p>
    <w:p w14:paraId="51A2FE28"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21.2.2(4) изложить в новой редакции:</w:t>
      </w:r>
    </w:p>
    <w:p w14:paraId="330CDC44" w14:textId="74FD300D" w:rsidR="00CB69BB" w:rsidRDefault="00CB69BB" w:rsidP="00CB69B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(4) «улучшения условий исполнения договора для заказчика (изменение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гарантий, изменение процентной ставки); изменение договоров страхования от несчастных случаев и болезни, добровольного медицинского страхования, КАСКО и ОСАГО в случаях и порядке, указанных в п. 19.12.4 Положения;»;</w:t>
      </w:r>
    </w:p>
    <w:p w14:paraId="3CC826D0" w14:textId="77777777" w:rsidR="00CB69BB" w:rsidRDefault="00CB69BB" w:rsidP="00CB69BB">
      <w:pPr>
        <w:pStyle w:val="a4"/>
        <w:spacing w:after="0" w:line="240" w:lineRule="auto"/>
        <w:ind w:left="0" w:firstLine="709"/>
        <w:jc w:val="both"/>
        <w:rPr>
          <w:rFonts w:ascii="Proxima Nova ExCn Rg" w:hAnsi="Proxima Nova ExCn Rg" w:cs="Times New Roman"/>
          <w:sz w:val="28"/>
          <w:szCs w:val="28"/>
        </w:rPr>
      </w:pPr>
    </w:p>
    <w:p w14:paraId="7595A15A" w14:textId="6F4FE715" w:rsidR="00C46CB6" w:rsidRPr="003C146C" w:rsidRDefault="00402B85" w:rsidP="00CB69BB">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пунктом 22.1.3 следующего содержания:</w:t>
      </w:r>
    </w:p>
    <w:p w14:paraId="3005F334" w14:textId="5B4A98FA" w:rsidR="00402B85" w:rsidRPr="003C146C" w:rsidRDefault="00402B85" w:rsidP="00CB69BB">
      <w:pPr>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«22.1.3 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p>
    <w:p w14:paraId="085BFD46" w14:textId="77777777" w:rsidR="00C46CB6" w:rsidRPr="003C146C" w:rsidRDefault="00C46CB6" w:rsidP="00CB69BB">
      <w:pPr>
        <w:pStyle w:val="a4"/>
        <w:spacing w:after="0" w:line="240" w:lineRule="auto"/>
        <w:ind w:left="0" w:firstLine="709"/>
        <w:jc w:val="both"/>
        <w:rPr>
          <w:rFonts w:ascii="Proxima Nova ExCn Rg" w:hAnsi="Proxima Nova ExCn Rg" w:cs="Times New Roman"/>
          <w:sz w:val="28"/>
          <w:szCs w:val="28"/>
        </w:rPr>
      </w:pPr>
    </w:p>
    <w:p w14:paraId="4C101868" w14:textId="0153439E" w:rsidR="00C46CB6" w:rsidRPr="003C146C" w:rsidRDefault="00402B85" w:rsidP="00CB69BB">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Подпункт 22.2.2 дополнить словами «, а также рассмотрение жалоб на действия </w:t>
      </w:r>
      <w:r w:rsidR="00B6252A" w:rsidRPr="003C146C">
        <w:rPr>
          <w:rFonts w:ascii="Proxima Nova ExCn Rg" w:hAnsi="Proxima Nova ExCn Rg" w:cs="Times New Roman"/>
          <w:sz w:val="28"/>
          <w:szCs w:val="28"/>
        </w:rPr>
        <w:t xml:space="preserve">(бездействие) </w:t>
      </w:r>
      <w:r w:rsidRPr="003C146C">
        <w:rPr>
          <w:rFonts w:ascii="Proxima Nova ExCn Rg" w:hAnsi="Proxima Nova ExCn Rg" w:cs="Times New Roman"/>
          <w:sz w:val="28"/>
          <w:szCs w:val="28"/>
        </w:rPr>
        <w:t>специализированной организации пр</w:t>
      </w:r>
      <w:r w:rsidR="00CA1737" w:rsidRPr="003C146C">
        <w:rPr>
          <w:rFonts w:ascii="Proxima Nova ExCn Rg" w:hAnsi="Proxima Nova ExCn Rg" w:cs="Times New Roman"/>
          <w:sz w:val="28"/>
          <w:szCs w:val="28"/>
        </w:rPr>
        <w:t>и</w:t>
      </w:r>
      <w:r w:rsidRPr="003C146C">
        <w:rPr>
          <w:rFonts w:ascii="Proxima Nova ExCn Rg" w:hAnsi="Proxima Nova ExCn Rg" w:cs="Times New Roman"/>
          <w:sz w:val="28"/>
          <w:szCs w:val="28"/>
        </w:rPr>
        <w:t xml:space="preserve"> проведении аккредитации</w:t>
      </w:r>
      <w:r w:rsidR="00CA1737" w:rsidRPr="003C146C">
        <w:rPr>
          <w:rFonts w:ascii="Proxima Nova ExCn Rg" w:hAnsi="Proxima Nova ExCn Rg" w:cs="Times New Roman"/>
          <w:sz w:val="28"/>
          <w:szCs w:val="28"/>
        </w:rPr>
        <w:t>.»;</w:t>
      </w:r>
    </w:p>
    <w:p w14:paraId="75C15486" w14:textId="77777777" w:rsidR="00EF73BB" w:rsidRPr="003C146C" w:rsidRDefault="00EF73BB" w:rsidP="00CB69BB">
      <w:pPr>
        <w:spacing w:after="0" w:line="240" w:lineRule="auto"/>
        <w:ind w:firstLine="709"/>
        <w:jc w:val="both"/>
        <w:rPr>
          <w:rFonts w:ascii="Proxima Nova ExCn Rg" w:hAnsi="Proxima Nova ExCn Rg" w:cs="Times New Roman"/>
          <w:sz w:val="28"/>
          <w:szCs w:val="28"/>
        </w:rPr>
      </w:pPr>
    </w:p>
    <w:p w14:paraId="05A24C90"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Подпункт 22.3.1(4) изложить в новой редакции:</w:t>
      </w:r>
    </w:p>
    <w:p w14:paraId="6585BB0C" w14:textId="3E5FF001" w:rsidR="00CB69BB" w:rsidRDefault="00CB69BB" w:rsidP="00CB69BB">
      <w:pPr>
        <w:spacing w:after="0" w:line="240" w:lineRule="auto"/>
        <w:ind w:firstLine="709"/>
        <w:jc w:val="both"/>
        <w:rPr>
          <w:rFonts w:ascii="Proxima Nova ExCn Rg" w:hAnsi="Proxima Nova ExCn Rg" w:cs="Times New Roman"/>
          <w:sz w:val="28"/>
          <w:szCs w:val="28"/>
        </w:rPr>
      </w:pPr>
      <w:r w:rsidRPr="00CB69BB">
        <w:rPr>
          <w:rFonts w:ascii="Proxima Nova ExCn Rg" w:hAnsi="Proxima Nova ExCn Rg" w:cs="Times New Roman"/>
          <w:sz w:val="28"/>
          <w:szCs w:val="28"/>
        </w:rPr>
        <w:t>«(4) жалоба согласно подп. 22.1.2 Положения может быть подана заявителем не позднее, чем через 20 (двадцать) дней с даты получения решения Комиссии ГО ХК (ИС) в полном объеме.»;</w:t>
      </w:r>
    </w:p>
    <w:p w14:paraId="4282096C" w14:textId="77777777" w:rsidR="00CB69BB" w:rsidRDefault="00CB69BB" w:rsidP="00CB69BB">
      <w:pPr>
        <w:spacing w:after="0" w:line="240" w:lineRule="auto"/>
        <w:ind w:left="142"/>
        <w:jc w:val="both"/>
        <w:rPr>
          <w:rFonts w:ascii="Proxima Nova ExCn Rg" w:hAnsi="Proxima Nova ExCn Rg" w:cs="Times New Roman"/>
          <w:sz w:val="28"/>
          <w:szCs w:val="28"/>
        </w:rPr>
      </w:pPr>
    </w:p>
    <w:p w14:paraId="79768677" w14:textId="0C0342DD" w:rsidR="00A43BFC" w:rsidRPr="003C146C" w:rsidRDefault="00CA1737"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22.3.1 дополнить новым подпунктом (5) следующего содержания:</w:t>
      </w:r>
    </w:p>
    <w:p w14:paraId="53117499" w14:textId="67272B42" w:rsidR="00A43BFC" w:rsidRPr="003C146C" w:rsidRDefault="008320BD" w:rsidP="008320BD">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«(5) жалоба согласно п. 22.1.3 Положения может быть подана в течение 10 (десяти) дней с момента получения 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p>
    <w:p w14:paraId="5FB2E4AD" w14:textId="77777777" w:rsidR="00A43BFC" w:rsidRPr="003C146C" w:rsidRDefault="00A43BFC" w:rsidP="00AA60F4">
      <w:pPr>
        <w:spacing w:after="0" w:line="240" w:lineRule="auto"/>
        <w:ind w:firstLine="709"/>
        <w:jc w:val="both"/>
        <w:rPr>
          <w:rFonts w:ascii="Proxima Nova ExCn Rg" w:hAnsi="Proxima Nova ExCn Rg" w:cs="Times New Roman"/>
          <w:sz w:val="28"/>
          <w:szCs w:val="28"/>
        </w:rPr>
      </w:pPr>
    </w:p>
    <w:p w14:paraId="310C7EF8" w14:textId="52665DC6"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подпункте 24.1.2(3) слова «реестр недобросовестных поставщиков Корпорации» заменить словом «РНПК»;</w:t>
      </w:r>
    </w:p>
    <w:p w14:paraId="744EE52E" w14:textId="77777777" w:rsidR="00CB69BB" w:rsidRPr="00CB69BB" w:rsidRDefault="00CB69BB" w:rsidP="00CB69BB">
      <w:pPr>
        <w:spacing w:after="0" w:line="240" w:lineRule="auto"/>
        <w:ind w:left="709"/>
        <w:jc w:val="both"/>
        <w:rPr>
          <w:rFonts w:ascii="Proxima Nova ExCn Rg" w:hAnsi="Proxima Nova ExCn Rg" w:cs="Times New Roman"/>
          <w:sz w:val="28"/>
          <w:szCs w:val="28"/>
        </w:rPr>
      </w:pPr>
    </w:p>
    <w:p w14:paraId="3C28586F" w14:textId="47A63CD1"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24.1.3 слова «реестра недобросовестных поставщиков Корпорации» заменить словом «РНПК»;</w:t>
      </w:r>
    </w:p>
    <w:p w14:paraId="23D53A29" w14:textId="77777777" w:rsidR="00CB69BB" w:rsidRPr="00CB69BB" w:rsidRDefault="00CB69BB" w:rsidP="00CB69BB">
      <w:pPr>
        <w:spacing w:after="0" w:line="240" w:lineRule="auto"/>
        <w:ind w:left="709"/>
        <w:jc w:val="both"/>
        <w:rPr>
          <w:rFonts w:ascii="Proxima Nova ExCn Rg" w:hAnsi="Proxima Nova ExCn Rg" w:cs="Times New Roman"/>
          <w:sz w:val="28"/>
          <w:szCs w:val="28"/>
        </w:rPr>
      </w:pPr>
    </w:p>
    <w:p w14:paraId="4F78064D" w14:textId="0C1E0792"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наименовании подраздела 24.2 слова «реестра недобросовестных поставщиков Корпорации» заменить словом «РНПК»;</w:t>
      </w:r>
    </w:p>
    <w:p w14:paraId="0782E6B7" w14:textId="77777777" w:rsidR="00CB69BB" w:rsidRPr="00CB69BB" w:rsidRDefault="00CB69BB" w:rsidP="00CB69BB">
      <w:pPr>
        <w:spacing w:after="0" w:line="240" w:lineRule="auto"/>
        <w:ind w:left="709"/>
        <w:jc w:val="both"/>
        <w:rPr>
          <w:rFonts w:ascii="Proxima Nova ExCn Rg" w:hAnsi="Proxima Nova ExCn Rg" w:cs="Times New Roman"/>
          <w:sz w:val="28"/>
          <w:szCs w:val="28"/>
        </w:rPr>
      </w:pPr>
    </w:p>
    <w:p w14:paraId="77151B77" w14:textId="3AB7DCC2"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24.2.1 слова «Реестр недобросовестных поставщиков Корпорации» заменить словом «РНПК»;</w:t>
      </w:r>
    </w:p>
    <w:p w14:paraId="30D70C42" w14:textId="77777777" w:rsidR="00CB69BB" w:rsidRPr="00CB69BB" w:rsidRDefault="00CB69BB" w:rsidP="00CB69BB">
      <w:pPr>
        <w:spacing w:after="0" w:line="240" w:lineRule="auto"/>
        <w:ind w:left="709"/>
        <w:jc w:val="both"/>
        <w:rPr>
          <w:rFonts w:ascii="Proxima Nova ExCn Rg" w:hAnsi="Proxima Nova ExCn Rg" w:cs="Times New Roman"/>
          <w:sz w:val="28"/>
          <w:szCs w:val="28"/>
        </w:rPr>
      </w:pPr>
    </w:p>
    <w:p w14:paraId="3A9CC044" w14:textId="6EF3EA83"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24.2.3 слова «Реестр недобросовестных поставщиков Корпорации» заменить словом «РНПК»;</w:t>
      </w:r>
    </w:p>
    <w:p w14:paraId="5DB3A57D" w14:textId="77777777" w:rsidR="00CB69BB" w:rsidRPr="00CB69BB" w:rsidRDefault="00CB69BB" w:rsidP="00CB69BB">
      <w:pPr>
        <w:pStyle w:val="a4"/>
        <w:rPr>
          <w:rFonts w:ascii="Proxima Nova ExCn Rg" w:hAnsi="Proxima Nova ExCn Rg" w:cs="Times New Roman"/>
          <w:sz w:val="28"/>
          <w:szCs w:val="28"/>
        </w:rPr>
      </w:pPr>
    </w:p>
    <w:p w14:paraId="1E78A2BF" w14:textId="4EAD4762"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24.2.4 слова «реестр недобросовестных поставщиков Корпорации» заменить словом «РНПК»;</w:t>
      </w:r>
    </w:p>
    <w:p w14:paraId="7521FB83" w14:textId="77777777" w:rsidR="00CB69BB" w:rsidRPr="00CB69BB" w:rsidRDefault="00CB69BB" w:rsidP="00CB69BB">
      <w:pPr>
        <w:pStyle w:val="a4"/>
        <w:rPr>
          <w:rFonts w:ascii="Proxima Nova ExCn Rg" w:hAnsi="Proxima Nova ExCn Rg" w:cs="Times New Roman"/>
          <w:sz w:val="28"/>
          <w:szCs w:val="28"/>
        </w:rPr>
      </w:pPr>
    </w:p>
    <w:p w14:paraId="6898526B" w14:textId="2FAD088D"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Пункт 24.2.4 дополнить предложением следующего содержания: «Комиссия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РНПК при наличии информации о возникновении обстоятельств, указанных в подп. 24.2.1(2) Положения.»;</w:t>
      </w:r>
    </w:p>
    <w:p w14:paraId="2A7EF319" w14:textId="77777777" w:rsidR="00CB69BB" w:rsidRPr="00CB69BB" w:rsidRDefault="00CB69BB" w:rsidP="00CB69BB">
      <w:pPr>
        <w:pStyle w:val="a4"/>
        <w:rPr>
          <w:rFonts w:ascii="Proxima Nova ExCn Rg" w:hAnsi="Proxima Nova ExCn Rg" w:cs="Times New Roman"/>
          <w:sz w:val="28"/>
          <w:szCs w:val="28"/>
        </w:rPr>
      </w:pPr>
    </w:p>
    <w:p w14:paraId="1C2DD26E" w14:textId="59C66932" w:rsidR="00CB69BB" w:rsidRDefault="00CB69BB"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24.2.5 слова «Реестр недобросовестных поставщиков Корпорации» заменить словом «РНПК»;</w:t>
      </w:r>
    </w:p>
    <w:p w14:paraId="2BBE791C" w14:textId="77777777" w:rsidR="00CB69BB" w:rsidRPr="00CB69BB" w:rsidRDefault="00CB69BB" w:rsidP="00CB69BB">
      <w:pPr>
        <w:spacing w:after="0" w:line="240" w:lineRule="auto"/>
        <w:ind w:firstLine="709"/>
        <w:jc w:val="both"/>
        <w:rPr>
          <w:rFonts w:ascii="Proxima Nova ExCn Rg" w:hAnsi="Proxima Nova ExCn Rg" w:cs="Times New Roman"/>
          <w:sz w:val="28"/>
          <w:szCs w:val="28"/>
        </w:rPr>
      </w:pPr>
    </w:p>
    <w:p w14:paraId="57F9D5C1"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24.2.6 изложить в новой редакции:</w:t>
      </w:r>
    </w:p>
    <w:p w14:paraId="47634A72" w14:textId="268A3DF5" w:rsidR="00CB69BB" w:rsidRDefault="00CB69BB" w:rsidP="00CB69BB">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«24.2.6 Решение Комиссии ГО ХК (ИС), принятое по итогам рассмотрения вопроса о включении сведений о поставщике (подрядчике, исполнителе) в РНПК (п. 24.2.5 Положения), может быть обжаловано лицом, указанным в п. 24.2.1 Положения, в Комиссию Корпорации в течение 20 (двадцати) дней с даты получения решения Комиссии ГО ХК (ИС) в полном объеме.»;</w:t>
      </w:r>
    </w:p>
    <w:p w14:paraId="472BDF57" w14:textId="77777777" w:rsidR="00CB69BB" w:rsidRPr="00CB69BB" w:rsidRDefault="00CB69BB" w:rsidP="00CB69BB">
      <w:pPr>
        <w:pStyle w:val="a4"/>
        <w:ind w:left="0" w:firstLine="709"/>
        <w:rPr>
          <w:rFonts w:ascii="Proxima Nova ExCn Rg" w:hAnsi="Proxima Nova ExCn Rg" w:cs="Times New Roman"/>
          <w:sz w:val="28"/>
          <w:szCs w:val="28"/>
        </w:rPr>
      </w:pPr>
    </w:p>
    <w:p w14:paraId="43810BBD" w14:textId="789469ED"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24.2.7 слова «Реестр недобросовестных поставщиков Корпорации» заменить словами «РНПК»;</w:t>
      </w:r>
    </w:p>
    <w:p w14:paraId="6A549B00" w14:textId="77777777" w:rsidR="00CB69BB" w:rsidRPr="00CB69BB" w:rsidRDefault="00CB69BB" w:rsidP="00CB69BB">
      <w:pPr>
        <w:spacing w:after="0" w:line="240" w:lineRule="auto"/>
        <w:ind w:firstLine="709"/>
        <w:jc w:val="both"/>
        <w:rPr>
          <w:rFonts w:ascii="Proxima Nova ExCn Rg" w:hAnsi="Proxima Nova ExCn Rg" w:cs="Times New Roman"/>
          <w:sz w:val="28"/>
          <w:szCs w:val="28"/>
        </w:rPr>
      </w:pPr>
    </w:p>
    <w:p w14:paraId="2BB2460B"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24.2.8 слова «Реестр недобросовестных поставщиков Корпорации» заменить словом «РНПК»;</w:t>
      </w:r>
    </w:p>
    <w:p w14:paraId="4D7473F1" w14:textId="77777777" w:rsidR="00CB69BB" w:rsidRPr="00CB69BB" w:rsidRDefault="00CB69BB" w:rsidP="00CB69BB">
      <w:pPr>
        <w:spacing w:after="0" w:line="240" w:lineRule="auto"/>
        <w:ind w:firstLine="709"/>
        <w:jc w:val="both"/>
        <w:rPr>
          <w:rFonts w:ascii="Proxima Nova ExCn Rg" w:hAnsi="Proxima Nova ExCn Rg" w:cs="Times New Roman"/>
          <w:sz w:val="28"/>
          <w:szCs w:val="28"/>
        </w:rPr>
      </w:pPr>
    </w:p>
    <w:p w14:paraId="6611CFAB" w14:textId="77777777" w:rsidR="00CB69BB" w:rsidRDefault="00CB69BB" w:rsidP="00CB69BB">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24.2.9 изложить в новой редакции:</w:t>
      </w:r>
    </w:p>
    <w:p w14:paraId="5458B640" w14:textId="77777777" w:rsidR="00CB69BB" w:rsidRDefault="00CB69BB" w:rsidP="00CB69BB">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«24.2.9 Сведения о поставщике (подрядчике, исполнителе), включенные в РНПК, подлежат исключению из него по истечении двух лет с даты принятия Комиссией решения о включении таких сведений в РНПК.»;</w:t>
      </w:r>
    </w:p>
    <w:p w14:paraId="70B0B489" w14:textId="77777777" w:rsidR="00CB69BB" w:rsidRDefault="00CB69BB" w:rsidP="00CB69BB">
      <w:pPr>
        <w:pStyle w:val="a4"/>
        <w:spacing w:after="0" w:line="240" w:lineRule="auto"/>
        <w:ind w:left="0" w:firstLine="709"/>
        <w:jc w:val="both"/>
        <w:rPr>
          <w:rFonts w:ascii="Proxima Nova ExCn Rg" w:hAnsi="Proxima Nova ExCn Rg" w:cs="Times New Roman"/>
          <w:sz w:val="28"/>
          <w:szCs w:val="28"/>
        </w:rPr>
      </w:pPr>
    </w:p>
    <w:p w14:paraId="40BD06D8" w14:textId="77777777" w:rsidR="00CB69BB" w:rsidRDefault="00AA60F4" w:rsidP="00CB69BB">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Приложении 2</w:t>
      </w:r>
      <w:r w:rsidR="00CB69BB">
        <w:rPr>
          <w:rFonts w:ascii="Proxima Nova ExCn Rg" w:hAnsi="Proxima Nova ExCn Rg" w:cs="Times New Roman"/>
          <w:sz w:val="28"/>
          <w:szCs w:val="28"/>
        </w:rPr>
        <w:t>:</w:t>
      </w:r>
    </w:p>
    <w:p w14:paraId="6CFBAB8B" w14:textId="77777777" w:rsidR="00A43BFC" w:rsidRDefault="00AA60F4" w:rsidP="00CB69BB">
      <w:pPr>
        <w:pStyle w:val="a4"/>
        <w:numPr>
          <w:ilvl w:val="0"/>
          <w:numId w:val="18"/>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слова «6.6.2(42) - 6.6.2(44), 6.6.2(52) - 6.6.2(55), Положения» заменить словами «6.6.2(41) - 6.6.2(44), 6.6.2(52) - 6.6.2(55), 6.6.2(59) Положения»;</w:t>
      </w:r>
    </w:p>
    <w:p w14:paraId="55C2A317" w14:textId="77777777" w:rsidR="00CB69BB" w:rsidRPr="00CB69BB" w:rsidRDefault="00CB69BB" w:rsidP="00CB69BB">
      <w:pPr>
        <w:spacing w:after="0" w:line="240" w:lineRule="auto"/>
        <w:ind w:left="349"/>
        <w:jc w:val="both"/>
        <w:rPr>
          <w:rFonts w:ascii="Proxima Nova ExCn Rg" w:hAnsi="Proxima Nova ExCn Rg" w:cs="Times New Roman"/>
          <w:sz w:val="28"/>
          <w:szCs w:val="28"/>
        </w:rPr>
      </w:pPr>
    </w:p>
    <w:p w14:paraId="3C34B02D" w14:textId="4C578CD5" w:rsidR="00CB69BB" w:rsidRDefault="00CB69BB" w:rsidP="00CB69BB">
      <w:pPr>
        <w:pStyle w:val="a4"/>
        <w:numPr>
          <w:ilvl w:val="0"/>
          <w:numId w:val="18"/>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слова «6.6.2(49) Положения» заменить словами «6.6.2(49), 6.6.2(58) Положения»;</w:t>
      </w:r>
    </w:p>
    <w:p w14:paraId="0DF0E684" w14:textId="77777777" w:rsidR="00A43BFC" w:rsidRPr="003C146C" w:rsidRDefault="00A43BFC" w:rsidP="00AA60F4">
      <w:pPr>
        <w:spacing w:after="0" w:line="240" w:lineRule="auto"/>
        <w:ind w:left="709"/>
        <w:jc w:val="both"/>
        <w:rPr>
          <w:rFonts w:ascii="Proxima Nova ExCn Rg" w:hAnsi="Proxima Nova ExCn Rg" w:cs="Times New Roman"/>
          <w:sz w:val="28"/>
          <w:szCs w:val="28"/>
        </w:rPr>
      </w:pPr>
    </w:p>
    <w:p w14:paraId="6DC80288" w14:textId="46640543" w:rsidR="00A43BFC" w:rsidRPr="003C146C" w:rsidRDefault="000C23B6"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Приложении 5:</w:t>
      </w:r>
    </w:p>
    <w:p w14:paraId="55269FD2" w14:textId="7406698F" w:rsidR="00A87129" w:rsidRPr="00A87129" w:rsidRDefault="00A87129" w:rsidP="00A87129">
      <w:pPr>
        <w:spacing w:after="0" w:line="240" w:lineRule="auto"/>
        <w:ind w:firstLine="709"/>
        <w:jc w:val="both"/>
        <w:rPr>
          <w:rFonts w:ascii="Proxima Nova ExCn Rg" w:hAnsi="Proxima Nova ExCn Rg" w:cs="Times New Roman"/>
          <w:sz w:val="28"/>
          <w:szCs w:val="28"/>
        </w:rPr>
      </w:pPr>
    </w:p>
    <w:p w14:paraId="508CDD4D" w14:textId="77777777" w:rsidR="00A87129" w:rsidRDefault="00A87129" w:rsidP="00A87129">
      <w:pPr>
        <w:pStyle w:val="a4"/>
        <w:numPr>
          <w:ilvl w:val="0"/>
          <w:numId w:val="8"/>
        </w:numPr>
        <w:spacing w:after="0" w:line="240" w:lineRule="auto"/>
        <w:ind w:left="0"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 xml:space="preserve">пункт 1.1 изложить в новой редакции: </w:t>
      </w:r>
    </w:p>
    <w:p w14:paraId="06C161D0" w14:textId="4712B5F4" w:rsidR="00A87129" w:rsidRPr="00A87129" w:rsidRDefault="00A87129" w:rsidP="00A87129">
      <w:pPr>
        <w:spacing w:after="0" w:line="240" w:lineRule="auto"/>
        <w:ind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«1.1 Методические рекомендации по определению начальной (максимальной) цены договора (цены лота) (далее – Рекомендации) разработаны устанавливают порядок определения и обоснования НМЦ при осуществлении закупок продукции с использованием конкурентных или неконкурентных способов закупки»;</w:t>
      </w:r>
    </w:p>
    <w:p w14:paraId="43D20E67" w14:textId="77777777" w:rsidR="00A87129" w:rsidRPr="00A87129" w:rsidRDefault="00A87129" w:rsidP="00A87129">
      <w:pPr>
        <w:spacing w:after="0" w:line="240" w:lineRule="auto"/>
        <w:ind w:left="709"/>
        <w:jc w:val="both"/>
        <w:rPr>
          <w:rFonts w:ascii="Proxima Nova ExCn Rg" w:hAnsi="Proxima Nova ExCn Rg" w:cs="Times New Roman"/>
          <w:sz w:val="28"/>
          <w:szCs w:val="28"/>
        </w:rPr>
      </w:pPr>
    </w:p>
    <w:p w14:paraId="558F4F2F" w14:textId="50E82ED9" w:rsidR="00A87129" w:rsidRDefault="00A87129" w:rsidP="00A44059">
      <w:pPr>
        <w:pStyle w:val="a4"/>
        <w:numPr>
          <w:ilvl w:val="0"/>
          <w:numId w:val="8"/>
        </w:numPr>
        <w:spacing w:after="0" w:line="240" w:lineRule="auto"/>
        <w:ind w:left="0"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в п. 1.7 слова «в извещении» исключить;</w:t>
      </w:r>
    </w:p>
    <w:p w14:paraId="765A1EEF" w14:textId="77777777" w:rsidR="00A87129" w:rsidRPr="00A87129" w:rsidRDefault="00A87129" w:rsidP="00A87129">
      <w:pPr>
        <w:spacing w:after="0" w:line="240" w:lineRule="auto"/>
        <w:ind w:left="709"/>
        <w:jc w:val="both"/>
        <w:rPr>
          <w:rFonts w:ascii="Proxima Nova ExCn Rg" w:hAnsi="Proxima Nova ExCn Rg" w:cs="Times New Roman"/>
          <w:sz w:val="28"/>
          <w:szCs w:val="28"/>
        </w:rPr>
      </w:pPr>
    </w:p>
    <w:p w14:paraId="062AC4FE" w14:textId="43FF7291" w:rsidR="000C23B6" w:rsidRPr="003C146C" w:rsidRDefault="00D24DD3" w:rsidP="00A44059">
      <w:pPr>
        <w:pStyle w:val="a4"/>
        <w:numPr>
          <w:ilvl w:val="0"/>
          <w:numId w:val="8"/>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подпункте (1) пункта 6.2 слова «6.8 Рекомендаций» заменить словами «6.7, 6.8 Рекомендаций»;</w:t>
      </w:r>
    </w:p>
    <w:p w14:paraId="34347A54" w14:textId="77777777" w:rsidR="000C23B6" w:rsidRPr="003C146C" w:rsidRDefault="000C23B6" w:rsidP="00ED12E5">
      <w:pPr>
        <w:pStyle w:val="a4"/>
        <w:spacing w:after="0" w:line="240" w:lineRule="auto"/>
        <w:ind w:left="0" w:firstLine="709"/>
        <w:jc w:val="both"/>
        <w:rPr>
          <w:rFonts w:ascii="Proxima Nova ExCn Rg" w:hAnsi="Proxima Nova ExCn Rg" w:cs="Times New Roman"/>
          <w:sz w:val="28"/>
          <w:szCs w:val="28"/>
        </w:rPr>
      </w:pPr>
    </w:p>
    <w:p w14:paraId="5C45C2F4" w14:textId="76738C7B" w:rsidR="000C23B6" w:rsidRPr="003C146C" w:rsidRDefault="00460850" w:rsidP="00A44059">
      <w:pPr>
        <w:pStyle w:val="a4"/>
        <w:numPr>
          <w:ilvl w:val="0"/>
          <w:numId w:val="8"/>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подпункте (1) пункта 6.2</w:t>
      </w:r>
      <w:r w:rsidR="00D24DD3" w:rsidRPr="003C146C">
        <w:rPr>
          <w:rFonts w:ascii="Proxima Nova ExCn Rg" w:hAnsi="Proxima Nova ExCn Rg" w:cs="Times New Roman"/>
          <w:sz w:val="28"/>
          <w:szCs w:val="28"/>
        </w:rPr>
        <w:t xml:space="preserve"> сноску 5 исключить;</w:t>
      </w:r>
    </w:p>
    <w:p w14:paraId="6AFE3864" w14:textId="77777777" w:rsidR="000C23B6" w:rsidRPr="003C146C" w:rsidRDefault="000C23B6" w:rsidP="00ED12E5">
      <w:pPr>
        <w:pStyle w:val="a4"/>
        <w:spacing w:after="0" w:line="240" w:lineRule="auto"/>
        <w:ind w:left="0" w:firstLine="709"/>
        <w:jc w:val="both"/>
        <w:rPr>
          <w:rFonts w:ascii="Proxima Nova ExCn Rg" w:hAnsi="Proxima Nova ExCn Rg" w:cs="Times New Roman"/>
          <w:sz w:val="28"/>
          <w:szCs w:val="28"/>
        </w:rPr>
      </w:pPr>
    </w:p>
    <w:p w14:paraId="35C64492" w14:textId="53E83B3D" w:rsidR="000C23B6" w:rsidRPr="003C146C" w:rsidRDefault="000C23B6" w:rsidP="00A44059">
      <w:pPr>
        <w:pStyle w:val="a4"/>
        <w:numPr>
          <w:ilvl w:val="0"/>
          <w:numId w:val="8"/>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(в) </w:t>
      </w:r>
      <w:r w:rsidR="00460850" w:rsidRPr="003C146C">
        <w:rPr>
          <w:rFonts w:ascii="Proxima Nova ExCn Rg" w:hAnsi="Proxima Nova ExCn Rg" w:cs="Times New Roman"/>
          <w:sz w:val="28"/>
          <w:szCs w:val="28"/>
        </w:rPr>
        <w:t>в подпункте (3) пункта 6.2 слова «</w:t>
      </w:r>
      <w:r w:rsidR="0064562B" w:rsidRPr="003C146C">
        <w:rPr>
          <w:rFonts w:ascii="Proxima Nova ExCn Rg" w:hAnsi="Proxima Nova ExCn Rg" w:cs="Times New Roman"/>
          <w:sz w:val="28"/>
          <w:szCs w:val="28"/>
        </w:rPr>
        <w:t>п.п. 6.2.1 – 6.2.11 Рекомендаций</w:t>
      </w:r>
      <w:r w:rsidR="00460850" w:rsidRPr="003C146C">
        <w:rPr>
          <w:rFonts w:ascii="Proxima Nova ExCn Rg" w:hAnsi="Proxima Nova ExCn Rg" w:cs="Times New Roman"/>
          <w:sz w:val="28"/>
          <w:szCs w:val="28"/>
        </w:rPr>
        <w:t>» заменить словами «</w:t>
      </w:r>
      <w:r w:rsidR="0064562B" w:rsidRPr="003C146C">
        <w:rPr>
          <w:rFonts w:ascii="Proxima Nova ExCn Rg" w:hAnsi="Proxima Nova ExCn Rg" w:cs="Times New Roman"/>
          <w:sz w:val="28"/>
          <w:szCs w:val="28"/>
        </w:rPr>
        <w:t>п.п. 6.2.1 – 6.2.12 Рекомендаций</w:t>
      </w:r>
      <w:r w:rsidR="00460850" w:rsidRPr="003C146C">
        <w:rPr>
          <w:rFonts w:ascii="Proxima Nova ExCn Rg" w:hAnsi="Proxima Nova ExCn Rg" w:cs="Times New Roman"/>
          <w:sz w:val="28"/>
          <w:szCs w:val="28"/>
        </w:rPr>
        <w:t>»;</w:t>
      </w:r>
    </w:p>
    <w:p w14:paraId="08E6A803" w14:textId="77777777" w:rsidR="00CB69BB" w:rsidRPr="003C146C" w:rsidRDefault="00CB69BB" w:rsidP="0064562B">
      <w:pPr>
        <w:pStyle w:val="a4"/>
        <w:spacing w:after="0" w:line="240" w:lineRule="auto"/>
        <w:ind w:left="0" w:firstLine="709"/>
        <w:jc w:val="both"/>
        <w:rPr>
          <w:rFonts w:ascii="Proxima Nova ExCn Rg" w:hAnsi="Proxima Nova ExCn Rg" w:cs="Times New Roman"/>
          <w:sz w:val="28"/>
          <w:szCs w:val="28"/>
        </w:rPr>
      </w:pPr>
    </w:p>
    <w:p w14:paraId="2009A5A3" w14:textId="4C3BA2C2" w:rsidR="00412CA4" w:rsidRPr="003C146C" w:rsidRDefault="00412CA4"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пункт 1.7 исключить;</w:t>
      </w:r>
    </w:p>
    <w:p w14:paraId="5D515341" w14:textId="77777777" w:rsidR="00412CA4" w:rsidRPr="003C146C" w:rsidRDefault="00412CA4" w:rsidP="00C339DC">
      <w:pPr>
        <w:spacing w:after="0" w:line="240" w:lineRule="auto"/>
        <w:ind w:left="349"/>
        <w:jc w:val="both"/>
        <w:rPr>
          <w:rFonts w:ascii="Proxima Nova ExCn Rg" w:hAnsi="Proxima Nova ExCn Rg" w:cs="Times New Roman"/>
          <w:sz w:val="28"/>
          <w:szCs w:val="28"/>
        </w:rPr>
      </w:pPr>
    </w:p>
    <w:p w14:paraId="1863D97B" w14:textId="77777777" w:rsidR="00A87129" w:rsidRPr="00A87129" w:rsidRDefault="00A87129" w:rsidP="00A87129">
      <w:pPr>
        <w:pStyle w:val="a4"/>
        <w:numPr>
          <w:ilvl w:val="0"/>
          <w:numId w:val="8"/>
        </w:numPr>
        <w:spacing w:after="0" w:line="240" w:lineRule="auto"/>
        <w:ind w:left="0"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пункт 6.2.1 дополнить подпунктом (г) следующего содержания:</w:t>
      </w:r>
    </w:p>
    <w:p w14:paraId="17205892" w14:textId="58E07360" w:rsidR="00A87129" w:rsidRDefault="00A87129" w:rsidP="00A87129">
      <w:pPr>
        <w:pStyle w:val="a4"/>
        <w:spacing w:after="0" w:line="240" w:lineRule="auto"/>
        <w:ind w:left="0"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«(г) в случае проведения закупки услуг лизинга, указанной в п. 19.18.8 Положения, запросы о предоставлении информации направляются не менее чем 2 (двум) лизинговым компаниям – дочерним и зависимым обществам банков, соответствующих критериям, указанным Положением (Приложение 11)»;</w:t>
      </w:r>
    </w:p>
    <w:p w14:paraId="4EF29D86" w14:textId="77777777" w:rsidR="00A87129" w:rsidRPr="00A87129" w:rsidRDefault="00A87129" w:rsidP="00A87129">
      <w:pPr>
        <w:pStyle w:val="a4"/>
        <w:rPr>
          <w:rFonts w:ascii="Proxima Nova ExCn Rg" w:hAnsi="Proxima Nova ExCn Rg" w:cs="Times New Roman"/>
          <w:sz w:val="28"/>
          <w:szCs w:val="28"/>
        </w:rPr>
      </w:pPr>
    </w:p>
    <w:p w14:paraId="0019C965" w14:textId="3C6F4313" w:rsidR="0043128B" w:rsidRPr="003C146C" w:rsidRDefault="0043128B"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6.2.1 дополнить подпунктом (д) следующего содержания:</w:t>
      </w:r>
    </w:p>
    <w:p w14:paraId="7105F0DC" w14:textId="44A4E406" w:rsidR="0043128B" w:rsidRPr="003C146C" w:rsidRDefault="0043128B" w:rsidP="0064562B">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«(д) запрос о предоставлении информации в обязательном порядке направляется всем организациям Корпорации, специализирующимся на поставках продукции, являющейся предметом закупки, и способным поставить заказчику требуемую продукцию (при наличии у заказчика информации о таких организациях Корпорации).»;</w:t>
      </w:r>
    </w:p>
    <w:p w14:paraId="0BF62E7F" w14:textId="77777777" w:rsidR="0043128B" w:rsidRPr="003C146C" w:rsidRDefault="0043128B" w:rsidP="0064562B">
      <w:pPr>
        <w:pStyle w:val="a4"/>
        <w:spacing w:after="0" w:line="240" w:lineRule="auto"/>
        <w:ind w:left="0" w:firstLine="709"/>
        <w:jc w:val="both"/>
        <w:rPr>
          <w:rFonts w:ascii="Proxima Nova ExCn Rg" w:hAnsi="Proxima Nova ExCn Rg" w:cs="Times New Roman"/>
          <w:sz w:val="28"/>
          <w:szCs w:val="28"/>
        </w:rPr>
      </w:pPr>
    </w:p>
    <w:p w14:paraId="661624A1" w14:textId="1B527154" w:rsidR="00417162" w:rsidRPr="003C146C" w:rsidRDefault="0043128B"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пункт </w:t>
      </w:r>
      <w:r w:rsidR="00417162" w:rsidRPr="003C146C">
        <w:rPr>
          <w:rFonts w:ascii="Proxima Nova ExCn Rg" w:hAnsi="Proxima Nova ExCn Rg" w:cs="Times New Roman"/>
          <w:sz w:val="28"/>
          <w:szCs w:val="28"/>
        </w:rPr>
        <w:t>6.2.11 изложить в новой редакции:</w:t>
      </w:r>
    </w:p>
    <w:p w14:paraId="22FAD6B5" w14:textId="7BD70C9F" w:rsidR="0043128B" w:rsidRPr="003C146C" w:rsidRDefault="00417162" w:rsidP="0064562B">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«6.2.11 с использованием программно-аппаратных средств ЭТП направить запросы о предоставлении информации о рыночных ценах продукции поставщикам, специализирующимся на поставке требуемой продукции;»;</w:t>
      </w:r>
    </w:p>
    <w:p w14:paraId="0C0BA59D" w14:textId="77777777" w:rsidR="0043128B" w:rsidRPr="003C146C" w:rsidRDefault="0043128B" w:rsidP="0064562B">
      <w:pPr>
        <w:pStyle w:val="a4"/>
        <w:spacing w:after="0" w:line="240" w:lineRule="auto"/>
        <w:ind w:left="0" w:firstLine="709"/>
        <w:jc w:val="both"/>
        <w:rPr>
          <w:rFonts w:ascii="Proxima Nova ExCn Rg" w:hAnsi="Proxima Nova ExCn Rg" w:cs="Times New Roman"/>
          <w:sz w:val="28"/>
          <w:szCs w:val="28"/>
        </w:rPr>
      </w:pPr>
    </w:p>
    <w:p w14:paraId="01F7A576" w14:textId="3796998C" w:rsidR="0043128B" w:rsidRPr="003C146C" w:rsidRDefault="00417162"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пунктом 6.2.12 следующего содержания:</w:t>
      </w:r>
    </w:p>
    <w:p w14:paraId="0B5E3632" w14:textId="47D11D0E" w:rsidR="00417162" w:rsidRPr="003C146C" w:rsidRDefault="00417162" w:rsidP="0064562B">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«6.2.12 использовать иные источники информации, в том числе общедоступные результаты изучения рынка.»;</w:t>
      </w:r>
    </w:p>
    <w:p w14:paraId="149360E8" w14:textId="77777777" w:rsidR="0043128B" w:rsidRPr="003C146C" w:rsidRDefault="0043128B" w:rsidP="0064562B">
      <w:pPr>
        <w:pStyle w:val="a4"/>
        <w:spacing w:after="0" w:line="240" w:lineRule="auto"/>
        <w:ind w:left="0" w:firstLine="709"/>
        <w:jc w:val="both"/>
        <w:rPr>
          <w:rFonts w:ascii="Proxima Nova ExCn Rg" w:hAnsi="Proxima Nova ExCn Rg" w:cs="Times New Roman"/>
          <w:sz w:val="28"/>
          <w:szCs w:val="28"/>
        </w:rPr>
      </w:pPr>
    </w:p>
    <w:p w14:paraId="00AE0AB0" w14:textId="0F3B9D3A" w:rsidR="0043128B" w:rsidRPr="003C146C" w:rsidRDefault="00417162"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6.5 дополнить подпунктом (5) следующего содержания:</w:t>
      </w:r>
    </w:p>
    <w:p w14:paraId="12BB06E6" w14:textId="352A6223" w:rsidR="00417162" w:rsidRPr="003C146C" w:rsidRDefault="00417162" w:rsidP="0064562B">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w:t>
      </w:r>
      <w:r w:rsidR="00BD0F67" w:rsidRPr="003C146C">
        <w:rPr>
          <w:rFonts w:ascii="Proxima Nova ExCn Rg" w:hAnsi="Proxima Nova ExCn Rg" w:cs="Times New Roman"/>
          <w:sz w:val="28"/>
          <w:szCs w:val="28"/>
        </w:rPr>
        <w:t>(5) требования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sidRPr="003C146C">
        <w:rPr>
          <w:rFonts w:ascii="Proxima Nova ExCn Rg" w:hAnsi="Proxima Nova ExCn Rg" w:cs="Times New Roman"/>
          <w:sz w:val="28"/>
          <w:szCs w:val="28"/>
        </w:rPr>
        <w:t>»</w:t>
      </w:r>
      <w:r w:rsidR="00BD0F67" w:rsidRPr="003C146C">
        <w:rPr>
          <w:rFonts w:ascii="Proxima Nova ExCn Rg" w:hAnsi="Proxima Nova ExCn Rg" w:cs="Times New Roman"/>
          <w:sz w:val="28"/>
          <w:szCs w:val="28"/>
        </w:rPr>
        <w:t>;</w:t>
      </w:r>
    </w:p>
    <w:p w14:paraId="2FDCB9FC" w14:textId="77777777" w:rsidR="0043128B" w:rsidRPr="003C146C" w:rsidRDefault="0043128B" w:rsidP="0064562B">
      <w:pPr>
        <w:pStyle w:val="a4"/>
        <w:spacing w:after="0" w:line="240" w:lineRule="auto"/>
        <w:ind w:left="0" w:firstLine="709"/>
        <w:jc w:val="both"/>
        <w:rPr>
          <w:rFonts w:ascii="Proxima Nova ExCn Rg" w:hAnsi="Proxima Nova ExCn Rg" w:cs="Times New Roman"/>
          <w:sz w:val="28"/>
          <w:szCs w:val="28"/>
        </w:rPr>
      </w:pPr>
    </w:p>
    <w:p w14:paraId="0EEB85F0" w14:textId="6227F512" w:rsidR="0043128B" w:rsidRPr="003C146C" w:rsidRDefault="00FA49A8"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6.6 изложить в новой редакции:</w:t>
      </w:r>
    </w:p>
    <w:p w14:paraId="3CA2CD0D" w14:textId="6DC6A733" w:rsidR="00FA49A8" w:rsidRPr="003C146C" w:rsidRDefault="00FA49A8" w:rsidP="00FA49A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«6.6</w:t>
      </w:r>
      <w:r w:rsidR="00AB54FC"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Для расчета НМЦ не используется информация:</w:t>
      </w:r>
    </w:p>
    <w:p w14:paraId="4CA14111" w14:textId="6DB29DB7" w:rsidR="00FA49A8" w:rsidRPr="003C146C" w:rsidRDefault="00AB54FC" w:rsidP="00FA49A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FA49A8" w:rsidRPr="003C146C">
        <w:rPr>
          <w:rFonts w:ascii="Proxima Nova ExCn Rg" w:hAnsi="Proxima Nova ExCn Rg" w:cs="Times New Roman"/>
          <w:sz w:val="28"/>
          <w:szCs w:val="28"/>
        </w:rPr>
        <w:t>представленная лицами, сведения о которых включены в реестр недобросовестных поставщиков согласно Закону 223-ФЗ и / или Закону 44-ФЗ, в РНПК;</w:t>
      </w:r>
    </w:p>
    <w:p w14:paraId="6149FEBE" w14:textId="1963BF27" w:rsidR="00FA49A8" w:rsidRPr="003C146C" w:rsidRDefault="00FA49A8" w:rsidP="00FA49A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AB54FC"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полученная из анонимных источников;</w:t>
      </w:r>
    </w:p>
    <w:p w14:paraId="6EBEA97E" w14:textId="45708645" w:rsidR="00FA49A8" w:rsidRPr="003C146C" w:rsidRDefault="00AB54FC" w:rsidP="00FA49A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3) содержащ</w:t>
      </w:r>
      <w:r w:rsidR="00FA49A8" w:rsidRPr="003C146C">
        <w:rPr>
          <w:rFonts w:ascii="Proxima Nova ExCn Rg" w:hAnsi="Proxima Nova ExCn Rg" w:cs="Times New Roman"/>
          <w:sz w:val="28"/>
          <w:szCs w:val="28"/>
        </w:rPr>
        <w:t>ая</w:t>
      </w:r>
      <w:r w:rsidRPr="003C146C">
        <w:rPr>
          <w:rFonts w:ascii="Proxima Nova ExCn Rg" w:hAnsi="Proxima Nova ExCn Rg" w:cs="Times New Roman"/>
          <w:sz w:val="28"/>
          <w:szCs w:val="28"/>
        </w:rPr>
        <w:t>ся</w:t>
      </w:r>
      <w:r w:rsidR="00FA49A8" w:rsidRPr="003C146C">
        <w:rPr>
          <w:rFonts w:ascii="Proxima Nova ExCn Rg" w:hAnsi="Proxima Nova ExCn Rg" w:cs="Times New Roman"/>
          <w:sz w:val="28"/>
          <w:szCs w:val="28"/>
        </w:rPr>
        <w:t xml:space="preserve"> в документах, полученных заказчиком по его запросам и не соответствующих требованиям, установленным заказчиком к содержанию таких документов;</w:t>
      </w:r>
    </w:p>
    <w:p w14:paraId="4B0DF6AF" w14:textId="752E8585" w:rsidR="00FA49A8" w:rsidRPr="003C146C" w:rsidRDefault="00FA49A8" w:rsidP="00FA49A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4)</w:t>
      </w:r>
      <w:r w:rsidR="00AB54FC"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представленная лицами, не обладающими специальными допусками, разрешениями, лицензиями и прочими разрешительными документами, в случае, если в соответствии с законодательством для поставки продукции требуется наличие таких документов.»</w:t>
      </w:r>
      <w:r w:rsidR="00AB54FC" w:rsidRPr="003C146C">
        <w:rPr>
          <w:rFonts w:ascii="Proxima Nova ExCn Rg" w:hAnsi="Proxima Nova ExCn Rg" w:cs="Times New Roman"/>
          <w:sz w:val="28"/>
          <w:szCs w:val="28"/>
        </w:rPr>
        <w:t>;</w:t>
      </w:r>
    </w:p>
    <w:p w14:paraId="7C7DEF26" w14:textId="77777777" w:rsidR="0043128B" w:rsidRPr="003C146C" w:rsidRDefault="0043128B" w:rsidP="0064562B">
      <w:pPr>
        <w:pStyle w:val="a4"/>
        <w:spacing w:after="0" w:line="240" w:lineRule="auto"/>
        <w:ind w:left="0" w:firstLine="709"/>
        <w:jc w:val="both"/>
        <w:rPr>
          <w:rFonts w:ascii="Proxima Nova ExCn Rg" w:hAnsi="Proxima Nova ExCn Rg" w:cs="Times New Roman"/>
          <w:sz w:val="28"/>
          <w:szCs w:val="28"/>
        </w:rPr>
      </w:pPr>
    </w:p>
    <w:p w14:paraId="554B92A1" w14:textId="29B0A877" w:rsidR="00FA49A8" w:rsidRPr="003C146C" w:rsidRDefault="00FA49A8"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6.7 изложить в новой редакции:</w:t>
      </w:r>
    </w:p>
    <w:p w14:paraId="24DE9141" w14:textId="77777777" w:rsidR="00AB54FC" w:rsidRPr="003C146C" w:rsidRDefault="00FA49A8" w:rsidP="00AB54FC">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«6.7 </w:t>
      </w:r>
      <w:bookmarkStart w:id="105" w:name="_Ref56613459"/>
      <w:r w:rsidR="00AB54FC" w:rsidRPr="003C146C">
        <w:rPr>
          <w:rFonts w:ascii="Proxima Nova ExCn Rg" w:hAnsi="Proxima Nova ExCn Rg" w:cs="Times New Roman"/>
          <w:sz w:val="28"/>
          <w:szCs w:val="28"/>
        </w:rPr>
        <w:t>Корректировка цены продукции, ранее приобретенной заказчиком, осуществляется в следующем порядке:</w:t>
      </w:r>
      <w:bookmarkEnd w:id="105"/>
    </w:p>
    <w:p w14:paraId="0977304D" w14:textId="1E6F3691" w:rsidR="00AB54FC" w:rsidRPr="003C146C" w:rsidRDefault="00AB54FC" w:rsidP="00AB54FC">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 инициатор закупки осуществляет поиск информации о ранее приобретенной заказчиком идентичной продукции (продукции с идентичным наименованием и характеристиками);</w:t>
      </w:r>
    </w:p>
    <w:p w14:paraId="3C84AA9A" w14:textId="30734490" w:rsidR="00AB54FC" w:rsidRPr="003C146C" w:rsidRDefault="00AB54FC" w:rsidP="00AB54FC">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 в случае отсутствия информации о ранее приобретенной идентичной продукции инициатор закупки вправе использовать информацию о цене ранее приобретенной однородной продукции &lt;8&gt;;</w:t>
      </w:r>
    </w:p>
    <w:p w14:paraId="4891AB5D" w14:textId="5D5FE29B" w:rsidR="00AB54FC" w:rsidRPr="003C146C" w:rsidRDefault="00AB54FC" w:rsidP="00AB54FC">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3) инициатор закупки проверяет факт надлежащего исполнения поставщиком обязательств по поставке вышеуказанной продукции;</w:t>
      </w:r>
    </w:p>
    <w:p w14:paraId="1767EB53" w14:textId="428539C3" w:rsidR="00AB54FC" w:rsidRPr="003C146C" w:rsidRDefault="00AB54FC" w:rsidP="00AB54FC">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4) в случае использования информации о цене однородной продукции обоснование целесообразности ее использования осуществляется инициатором закупки в Пояснительной записке; ответственность за обоснованность использования такой информации несет инициатор закупки. </w:t>
      </w:r>
    </w:p>
    <w:p w14:paraId="3D7293AF" w14:textId="511A08FA" w:rsidR="0043128B" w:rsidRPr="003C146C" w:rsidRDefault="00AB54FC" w:rsidP="00FA49A8">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&lt;8&gt; Под однородной продукцией для целей применения настоящих Рекомендаций понимается продукция, которая, не являясь идентичной, состоит из схожих компонентов, имеет сходные характеристики, технические и функциональные возможности, используется для достижения того же результата, что позволяет ей выполнять одни и те же функции и (или) быть коммерчески и (или) функционально взаимозаменяемой.</w:t>
      </w:r>
      <w:r w:rsidR="00FA49A8" w:rsidRPr="003C146C">
        <w:rPr>
          <w:rFonts w:ascii="Proxima Nova ExCn Rg" w:hAnsi="Proxima Nova ExCn Rg" w:cs="Times New Roman"/>
          <w:sz w:val="28"/>
          <w:szCs w:val="28"/>
        </w:rPr>
        <w:t>»</w:t>
      </w:r>
      <w:r w:rsidRPr="003C146C">
        <w:rPr>
          <w:rFonts w:ascii="Proxima Nova ExCn Rg" w:hAnsi="Proxima Nova ExCn Rg" w:cs="Times New Roman"/>
          <w:sz w:val="28"/>
          <w:szCs w:val="28"/>
        </w:rPr>
        <w:t>;</w:t>
      </w:r>
    </w:p>
    <w:p w14:paraId="5488DF4B" w14:textId="77777777" w:rsidR="00FA49A8" w:rsidRPr="003C146C" w:rsidRDefault="00FA49A8" w:rsidP="0064562B">
      <w:pPr>
        <w:pStyle w:val="a4"/>
        <w:spacing w:after="0" w:line="240" w:lineRule="auto"/>
        <w:ind w:left="0" w:firstLine="709"/>
        <w:jc w:val="both"/>
        <w:rPr>
          <w:rFonts w:ascii="Proxima Nova ExCn Rg" w:hAnsi="Proxima Nova ExCn Rg" w:cs="Times New Roman"/>
          <w:sz w:val="28"/>
          <w:szCs w:val="28"/>
        </w:rPr>
      </w:pPr>
    </w:p>
    <w:p w14:paraId="24AFE89B" w14:textId="77525738" w:rsidR="00FA49A8" w:rsidRPr="003C146C" w:rsidRDefault="00FA49A8"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6.8 изложить в новой редакции:</w:t>
      </w:r>
    </w:p>
    <w:p w14:paraId="4EAEFE78" w14:textId="5F670E36" w:rsidR="00C227D5" w:rsidRPr="003C146C" w:rsidRDefault="00FA49A8" w:rsidP="00C227D5">
      <w:pPr>
        <w:spacing w:after="0" w:line="240" w:lineRule="auto"/>
        <w:ind w:firstLine="709"/>
        <w:jc w:val="both"/>
        <w:rPr>
          <w:rFonts w:ascii="Proxima Nova ExCn Rg" w:hAnsi="Proxima Nova ExCn Rg"/>
          <w:sz w:val="28"/>
        </w:rPr>
      </w:pPr>
      <w:r w:rsidRPr="003C146C">
        <w:rPr>
          <w:rFonts w:ascii="Proxima Nova ExCn Rg" w:hAnsi="Proxima Nova ExCn Rg" w:cs="Times New Roman"/>
          <w:sz w:val="28"/>
          <w:szCs w:val="28"/>
        </w:rPr>
        <w:t xml:space="preserve">«6.8 </w:t>
      </w:r>
      <w:r w:rsidR="00C227D5" w:rsidRPr="003C146C">
        <w:rPr>
          <w:rFonts w:ascii="Proxima Nova ExCn Rg" w:hAnsi="Proxima Nova ExCn Rg"/>
          <w:sz w:val="28"/>
        </w:rPr>
        <w:t>Информацию о рыночных ценах продукции прошлых периодов (более шести месяцев от даты определения НМЦ) рекомендуется приводить к текущему уровню цен путем применения соответствующих для данной продукции индексов цен производителей или индексов-дефляторов по видам экономической деятельности &lt;9&gt;. Обоснование и порядок такого пересчета приводится в Пояснительной записке.</w:t>
      </w:r>
    </w:p>
    <w:p w14:paraId="21EB2F71" w14:textId="6569A325" w:rsidR="00FA49A8" w:rsidRDefault="00C227D5" w:rsidP="00C227D5">
      <w:pPr>
        <w:spacing w:after="0" w:line="240" w:lineRule="auto"/>
        <w:ind w:firstLine="709"/>
        <w:jc w:val="both"/>
        <w:rPr>
          <w:rFonts w:ascii="Proxima Nova ExCn Rg" w:hAnsi="Proxima Nova ExCn Rg"/>
          <w:sz w:val="28"/>
        </w:rPr>
      </w:pPr>
      <w:r w:rsidRPr="003C146C">
        <w:rPr>
          <w:rFonts w:ascii="Proxima Nova ExCn Rg" w:hAnsi="Proxima Nova ExCn Rg"/>
          <w:sz w:val="28"/>
        </w:rPr>
        <w:t xml:space="preserve">&lt;9&gt; Информация размещается на официальном сайте Федеральной службы государственной статистики </w:t>
      </w:r>
      <w:hyperlink r:id="rId9" w:history="1">
        <w:r w:rsidR="00A87129" w:rsidRPr="00420AA8">
          <w:rPr>
            <w:rStyle w:val="af2"/>
            <w:rFonts w:ascii="Proxima Nova ExCn Rg" w:hAnsi="Proxima Nova ExCn Rg"/>
            <w:sz w:val="28"/>
          </w:rPr>
          <w:t>https://rosstat.gov.ru»</w:t>
        </w:r>
      </w:hyperlink>
      <w:r w:rsidRPr="003C146C">
        <w:rPr>
          <w:rFonts w:ascii="Proxima Nova ExCn Rg" w:hAnsi="Proxima Nova ExCn Rg"/>
          <w:sz w:val="28"/>
        </w:rPr>
        <w:t>;</w:t>
      </w:r>
    </w:p>
    <w:p w14:paraId="7D335FF6" w14:textId="77777777" w:rsidR="00A87129" w:rsidRDefault="00A87129" w:rsidP="00C227D5">
      <w:pPr>
        <w:spacing w:after="0" w:line="240" w:lineRule="auto"/>
        <w:ind w:firstLine="709"/>
        <w:jc w:val="both"/>
        <w:rPr>
          <w:rFonts w:ascii="Proxima Nova ExCn Rg" w:hAnsi="Proxima Nova ExCn Rg"/>
          <w:sz w:val="28"/>
        </w:rPr>
      </w:pPr>
    </w:p>
    <w:p w14:paraId="01CC10C9" w14:textId="27F2B76E" w:rsidR="00711133" w:rsidRPr="003C146C" w:rsidRDefault="00711133" w:rsidP="00A44059">
      <w:pPr>
        <w:pStyle w:val="a4"/>
        <w:numPr>
          <w:ilvl w:val="0"/>
          <w:numId w:val="8"/>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6.13 слова «</w:t>
      </w:r>
      <w:r w:rsidRPr="003C146C">
        <w:rPr>
          <w:rFonts w:ascii="Proxima Nova ExCn Rg" w:hAnsi="Proxima Nova ExCn Rg"/>
          <w:sz w:val="28"/>
        </w:rPr>
        <w:t>с учетом особенностей, предусмотренных п. 1.7, 6.17, 6.18 Рекомендаций</w:t>
      </w:r>
      <w:r w:rsidRPr="003C146C">
        <w:rPr>
          <w:rFonts w:ascii="Proxima Nova ExCn Rg" w:hAnsi="Proxima Nova ExCn Rg" w:cs="Times New Roman"/>
          <w:sz w:val="28"/>
          <w:szCs w:val="28"/>
        </w:rPr>
        <w:t>» исключить;</w:t>
      </w:r>
    </w:p>
    <w:p w14:paraId="21B0047C" w14:textId="77777777" w:rsidR="00711133" w:rsidRPr="003C146C" w:rsidRDefault="00711133" w:rsidP="00711133">
      <w:pPr>
        <w:spacing w:after="0" w:line="240" w:lineRule="auto"/>
        <w:ind w:left="349"/>
        <w:jc w:val="both"/>
        <w:rPr>
          <w:rFonts w:ascii="Proxima Nova ExCn Rg" w:hAnsi="Proxima Nova ExCn Rg" w:cs="Times New Roman"/>
          <w:sz w:val="28"/>
          <w:szCs w:val="28"/>
        </w:rPr>
      </w:pPr>
    </w:p>
    <w:p w14:paraId="20EA4676" w14:textId="77777777" w:rsidR="00A87129" w:rsidRPr="00A87129" w:rsidRDefault="00A87129" w:rsidP="00A87129">
      <w:pPr>
        <w:pStyle w:val="a4"/>
        <w:numPr>
          <w:ilvl w:val="0"/>
          <w:numId w:val="8"/>
        </w:numPr>
        <w:spacing w:after="0" w:line="240" w:lineRule="auto"/>
        <w:ind w:left="0"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пункт 6.16 дополнить подпунктом (4) следующего содержания:</w:t>
      </w:r>
    </w:p>
    <w:p w14:paraId="569DE060" w14:textId="77777777" w:rsidR="00A87129" w:rsidRPr="00A87129" w:rsidRDefault="00A87129" w:rsidP="00A87129">
      <w:pPr>
        <w:spacing w:after="0" w:line="240" w:lineRule="auto"/>
        <w:ind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«(4) в случае проведения безальтернативной закупки у единственного поставщика по подп. 6.6.2(10) Положения в целях обеспечения производства российских вооружения и военной техники в рамках ГОЗ с производителем продукции, определенным Межотраслевым ограничительным перечнем, утвержденным Министерством обороны Российской Федерации, определение НМЦ осуществляется путем:</w:t>
      </w:r>
    </w:p>
    <w:p w14:paraId="01B5B5F8" w14:textId="77777777" w:rsidR="00A87129" w:rsidRPr="00A87129" w:rsidRDefault="00A87129" w:rsidP="00A87129">
      <w:pPr>
        <w:spacing w:after="0" w:line="240" w:lineRule="auto"/>
        <w:ind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(а) определения наименьшей цены приобретаемой продукции по итогам запроса информации у всех производителей продукции, определенных Межотраслевым ограничительным перечнем, утвержденным Министерством обороны Российской Федерации (при наличии в таком перечне нескольких производителей);</w:t>
      </w:r>
    </w:p>
    <w:p w14:paraId="33129E92" w14:textId="77777777" w:rsidR="00A87129" w:rsidRPr="00A87129" w:rsidRDefault="00A87129" w:rsidP="00A87129">
      <w:pPr>
        <w:spacing w:after="0" w:line="240" w:lineRule="auto"/>
        <w:ind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(б) использования предложения о цене приобретаемой продукции единственного производителя продукции, определенного Межотраслевым ограничительным перечнем, утвержденным Министерством обороны Российской Федерации (при наличии в таком перечне только одного производителя).</w:t>
      </w:r>
    </w:p>
    <w:p w14:paraId="6811AFA7" w14:textId="6C5A18B6" w:rsidR="00A87129" w:rsidRDefault="00A87129" w:rsidP="00A87129">
      <w:pPr>
        <w:spacing w:after="0" w:line="240" w:lineRule="auto"/>
        <w:ind w:firstLine="709"/>
        <w:jc w:val="both"/>
        <w:rPr>
          <w:rFonts w:ascii="Proxima Nova ExCn Rg" w:hAnsi="Proxima Nova ExCn Rg" w:cs="Times New Roman"/>
          <w:sz w:val="28"/>
          <w:szCs w:val="28"/>
        </w:rPr>
      </w:pPr>
      <w:r w:rsidRPr="00A87129">
        <w:rPr>
          <w:rFonts w:ascii="Proxima Nova ExCn Rg" w:hAnsi="Proxima Nova ExCn Rg" w:cs="Times New Roman"/>
          <w:sz w:val="28"/>
          <w:szCs w:val="28"/>
        </w:rPr>
        <w:t>При этом, заказчик вправе определить НМЦ в порядке, установленном пп. 6.2(1) Рекомендаций, если в результате этого договор будет заключен по цене, меньшей чем цена, определенная в порядке пп. 6.16(4)(а), 6.16(4)(б).»;</w:t>
      </w:r>
    </w:p>
    <w:p w14:paraId="098C95FA" w14:textId="77777777" w:rsidR="00A87129" w:rsidRPr="00A87129" w:rsidRDefault="00A87129" w:rsidP="00A87129">
      <w:pPr>
        <w:pStyle w:val="a4"/>
        <w:rPr>
          <w:rFonts w:ascii="Proxima Nova ExCn Rg" w:hAnsi="Proxima Nova ExCn Rg" w:cs="Times New Roman"/>
          <w:sz w:val="28"/>
          <w:szCs w:val="28"/>
        </w:rPr>
      </w:pPr>
    </w:p>
    <w:p w14:paraId="00CBF9E1" w14:textId="5838456B" w:rsidR="003A18C1" w:rsidRPr="003C146C" w:rsidRDefault="003A18C1"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6.17 исключить;</w:t>
      </w:r>
    </w:p>
    <w:p w14:paraId="3E68699B" w14:textId="77777777" w:rsidR="003A18C1" w:rsidRPr="003C146C" w:rsidRDefault="003A18C1" w:rsidP="00C339DC">
      <w:pPr>
        <w:spacing w:after="0" w:line="240" w:lineRule="auto"/>
        <w:ind w:left="349"/>
        <w:jc w:val="both"/>
        <w:rPr>
          <w:rFonts w:ascii="Proxima Nova ExCn Rg" w:hAnsi="Proxima Nova ExCn Rg" w:cs="Times New Roman"/>
          <w:sz w:val="28"/>
          <w:szCs w:val="28"/>
        </w:rPr>
      </w:pPr>
    </w:p>
    <w:p w14:paraId="409C41D8" w14:textId="12DEA927" w:rsidR="003A18C1" w:rsidRPr="003C146C" w:rsidRDefault="003A18C1"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пункт 6.18 исключить;</w:t>
      </w:r>
    </w:p>
    <w:p w14:paraId="5D1D0C29" w14:textId="77777777" w:rsidR="003A18C1" w:rsidRPr="003C146C" w:rsidRDefault="003A18C1" w:rsidP="00C339DC">
      <w:pPr>
        <w:spacing w:after="0" w:line="240" w:lineRule="auto"/>
        <w:ind w:left="349"/>
        <w:jc w:val="both"/>
        <w:rPr>
          <w:rFonts w:ascii="Proxima Nova ExCn Rg" w:hAnsi="Proxima Nova ExCn Rg" w:cs="Times New Roman"/>
          <w:sz w:val="28"/>
          <w:szCs w:val="28"/>
        </w:rPr>
      </w:pPr>
    </w:p>
    <w:p w14:paraId="603D37D1" w14:textId="4C19FE74" w:rsidR="00FA49A8" w:rsidRPr="003C146C" w:rsidRDefault="00C227D5"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пунктом 8.3 следующего содержания:</w:t>
      </w:r>
    </w:p>
    <w:p w14:paraId="7C86896F" w14:textId="1E5055EC" w:rsidR="00C227D5" w:rsidRPr="003C146C" w:rsidRDefault="00C227D5" w:rsidP="0064562B">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«8.3 В случае, если цена закупаемой продукции подлежит государственному регулированию или установлена правовыми актами муниципального образования, но в пределах установленных предельных значений (ОСАГО и др.), имеется конкурентный рынок потенциальных поставщиков, определение НМЦ рекомендуется осуществлять методом сопоставимых рыночных цен (анализа рынка) согласно разделу 6 Рекомендаций.»;</w:t>
      </w:r>
    </w:p>
    <w:p w14:paraId="279338D3" w14:textId="77777777" w:rsidR="00FA49A8" w:rsidRPr="003C146C" w:rsidRDefault="00FA49A8" w:rsidP="0064562B">
      <w:pPr>
        <w:pStyle w:val="a4"/>
        <w:spacing w:after="0" w:line="240" w:lineRule="auto"/>
        <w:ind w:left="0" w:firstLine="709"/>
        <w:jc w:val="both"/>
        <w:rPr>
          <w:rFonts w:ascii="Proxima Nova ExCn Rg" w:hAnsi="Proxima Nova ExCn Rg" w:cs="Times New Roman"/>
          <w:sz w:val="28"/>
          <w:szCs w:val="28"/>
        </w:rPr>
      </w:pPr>
    </w:p>
    <w:p w14:paraId="1C82606B" w14:textId="0FD76C8A" w:rsidR="00FA49A8" w:rsidRPr="003C146C" w:rsidRDefault="00C227D5" w:rsidP="00A44059">
      <w:pPr>
        <w:pStyle w:val="a4"/>
        <w:numPr>
          <w:ilvl w:val="0"/>
          <w:numId w:val="8"/>
        </w:numPr>
        <w:spacing w:after="0" w:line="240" w:lineRule="auto"/>
        <w:ind w:left="709" w:firstLine="0"/>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дополнить разделом 12 следующего содержания:</w:t>
      </w:r>
    </w:p>
    <w:p w14:paraId="34D3138E" w14:textId="557C13E5" w:rsidR="00C227D5" w:rsidRPr="003C146C" w:rsidRDefault="00C227D5" w:rsidP="00A96953">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w:t>
      </w:r>
      <w:r w:rsidRPr="003C146C">
        <w:rPr>
          <w:rFonts w:ascii="Proxima Nova ExCn Rg" w:hAnsi="Proxima Nova ExCn Rg" w:cs="Times New Roman"/>
          <w:b/>
          <w:sz w:val="28"/>
          <w:szCs w:val="28"/>
        </w:rPr>
        <w:t>12.</w:t>
      </w:r>
      <w:r w:rsidR="00A96953" w:rsidRPr="003C146C">
        <w:rPr>
          <w:rFonts w:ascii="Proxima Nova ExCn Rg" w:hAnsi="Proxima Nova ExCn Rg" w:cs="Times New Roman"/>
          <w:b/>
          <w:sz w:val="28"/>
          <w:szCs w:val="28"/>
        </w:rPr>
        <w:t xml:space="preserve"> </w:t>
      </w:r>
      <w:r w:rsidRPr="003C146C">
        <w:rPr>
          <w:rFonts w:ascii="Proxima Nova ExCn Rg" w:hAnsi="Proxima Nova ExCn Rg" w:cs="Times New Roman"/>
          <w:b/>
          <w:sz w:val="28"/>
          <w:szCs w:val="28"/>
        </w:rPr>
        <w:t>Особый порядок определения НМЦ при проведении внутригрупповой закупки у единственного поставщика по подп. 6.6.2(51) Положения</w:t>
      </w:r>
    </w:p>
    <w:p w14:paraId="20A1FCAA" w14:textId="712BE3C5" w:rsidR="00C227D5" w:rsidRPr="003C146C" w:rsidRDefault="00A96953" w:rsidP="00A96953">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12.1 </w:t>
      </w:r>
      <w:r w:rsidR="00C227D5" w:rsidRPr="003C146C">
        <w:rPr>
          <w:rFonts w:ascii="Proxima Nova ExCn Rg" w:hAnsi="Proxima Nova ExCn Rg" w:cs="Times New Roman"/>
          <w:sz w:val="28"/>
          <w:szCs w:val="28"/>
        </w:rPr>
        <w:t>Настоящий порядок применяется в случае проведения внутригрупповой закупки у единственного поставщика по подп. 6.6.2(51) Положения, кроме случаев проведения внутригрупповой закупки у единственного поставщика по подп. 6.6.2(51) Положения в отношении ПГН (раздел 11 Рекомендаций).</w:t>
      </w:r>
    </w:p>
    <w:p w14:paraId="0166C394" w14:textId="690ABBDD" w:rsidR="00C227D5" w:rsidRPr="003C146C" w:rsidRDefault="00C227D5" w:rsidP="00A96953">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12.2</w:t>
      </w:r>
      <w:r w:rsidR="00A96953"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После выполнения мероприятий, предусмотренных подп. 19.23.6(1) – 19.23.6(2) Положения, и определения НМЦ продукции в порядке, установленном п. 5.1.1 – 5.1.5 Рекомендаций, заказчик направляет в адрес организаций Корпорации, способных поставить заказчику требуемую продукцию (при получении информации о наличии таких организаций):</w:t>
      </w:r>
    </w:p>
    <w:p w14:paraId="5E69B29F" w14:textId="6FF82C13" w:rsidR="00C227D5" w:rsidRPr="003C146C" w:rsidRDefault="00A96953" w:rsidP="00A96953">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(1) </w:t>
      </w:r>
      <w:r w:rsidR="00C227D5" w:rsidRPr="003C146C">
        <w:rPr>
          <w:rFonts w:ascii="Proxima Nova ExCn Rg" w:hAnsi="Proxima Nova ExCn Rg" w:cs="Times New Roman"/>
          <w:sz w:val="28"/>
          <w:szCs w:val="28"/>
        </w:rPr>
        <w:t>предложение о заключении договора на условиях, сформированных в ходе определения НМЦ в порядке, установленном п. 5.1.1 – 5.1.5 Рекомендаций, и по цене, не превышающей размер определенной заказчиком НМЦ;</w:t>
      </w:r>
    </w:p>
    <w:p w14:paraId="17F65DE6" w14:textId="403140A0" w:rsidR="00C227D5" w:rsidRPr="003C146C" w:rsidRDefault="00C227D5" w:rsidP="00A96953">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(2)</w:t>
      </w:r>
      <w:r w:rsidR="00A96953"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предложение о заключении договора на условиях, сформированных в ходе определения НМЦ в порядке, установленном п. 5.1.1 – 5.1.5 Рекомендаций, и по цене, предложенной организацией Корпорации, если в ходе определения НМЦ заказчиком было получено предложение от такой организации и это предложение не превышает размер определенной заказчиком НМЦ.</w:t>
      </w:r>
    </w:p>
    <w:p w14:paraId="617D0137" w14:textId="3D09EF02" w:rsidR="00C227D5" w:rsidRPr="003C146C" w:rsidRDefault="00C227D5" w:rsidP="00A96953">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12.3</w:t>
      </w:r>
      <w:r w:rsidR="00A96953"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 xml:space="preserve">В случае получения согласия от организации Корпорации на заключение договора на условиях, указанных в п. 12.2 Рекомендаций, заказчик вправе заключить договор с такой организацией Корпорации в соответствии с подп. 6.6.2(51) Положения о закупке. </w:t>
      </w:r>
    </w:p>
    <w:p w14:paraId="13A491D2" w14:textId="725A890C" w:rsidR="00C227D5" w:rsidRPr="003C146C" w:rsidRDefault="00C227D5" w:rsidP="00A96953">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12.4</w:t>
      </w:r>
      <w:r w:rsidR="00A96953"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В случае, если в ходе выполнения мероприятий, предусмотренных подп. 19.23.6(1) – 19.23.6(2) Положения, заказчиком была получена информация о наличии нескольких организаций Корпорации, способных поставить заказчику требуемую продукцию, предложение, указанное в п. 12.2 Рекомендаций, направляется в адрес каждой из них, при этом заключение договора осуществляется с организацией, предложившей наименьшую цену.</w:t>
      </w:r>
    </w:p>
    <w:p w14:paraId="2079EA2F" w14:textId="64549610" w:rsidR="0043128B" w:rsidRPr="003C146C" w:rsidRDefault="00C227D5" w:rsidP="00AE799F">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12.5</w:t>
      </w:r>
      <w:r w:rsidR="00A96953" w:rsidRPr="003C146C">
        <w:rPr>
          <w:rFonts w:ascii="Proxima Nova ExCn Rg" w:hAnsi="Proxima Nova ExCn Rg" w:cs="Times New Roman"/>
          <w:sz w:val="28"/>
          <w:szCs w:val="28"/>
        </w:rPr>
        <w:t xml:space="preserve"> </w:t>
      </w:r>
      <w:r w:rsidRPr="003C146C">
        <w:rPr>
          <w:rFonts w:ascii="Proxima Nova ExCn Rg" w:hAnsi="Proxima Nova ExCn Rg" w:cs="Times New Roman"/>
          <w:sz w:val="28"/>
          <w:szCs w:val="28"/>
        </w:rPr>
        <w:t>При неполучении согласия, предусмотренного п. 12.3 Рекомендаций,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w:t>
      </w:r>
      <w:r w:rsidR="00A96953" w:rsidRPr="003C146C">
        <w:rPr>
          <w:rFonts w:ascii="Proxima Nova ExCn Rg" w:hAnsi="Proxima Nova ExCn Rg" w:cs="Times New Roman"/>
          <w:sz w:val="28"/>
          <w:szCs w:val="28"/>
        </w:rPr>
        <w:t>;</w:t>
      </w:r>
    </w:p>
    <w:p w14:paraId="4DE103D8" w14:textId="77777777" w:rsidR="007671D2" w:rsidRPr="003C146C" w:rsidRDefault="007671D2" w:rsidP="00AE799F">
      <w:pPr>
        <w:pStyle w:val="a4"/>
        <w:spacing w:after="0" w:line="240" w:lineRule="auto"/>
        <w:ind w:left="0" w:firstLine="709"/>
        <w:jc w:val="both"/>
        <w:rPr>
          <w:rFonts w:ascii="Proxima Nova ExCn Rg" w:hAnsi="Proxima Nova ExCn Rg" w:cs="Times New Roman"/>
          <w:sz w:val="28"/>
          <w:szCs w:val="28"/>
        </w:rPr>
      </w:pPr>
    </w:p>
    <w:p w14:paraId="4C5D4C29" w14:textId="74DDC1A3" w:rsidR="007671D2" w:rsidRPr="003C146C" w:rsidRDefault="007671D2" w:rsidP="00A44059">
      <w:pPr>
        <w:pStyle w:val="a4"/>
        <w:numPr>
          <w:ilvl w:val="0"/>
          <w:numId w:val="8"/>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Приложение 2 дополнить пунктом 6 следующего соде</w:t>
      </w:r>
      <w:r w:rsidR="0019584E" w:rsidRPr="003C146C">
        <w:rPr>
          <w:rFonts w:ascii="Proxima Nova ExCn Rg" w:hAnsi="Proxima Nova ExCn Rg" w:cs="Times New Roman"/>
          <w:sz w:val="28"/>
          <w:szCs w:val="28"/>
        </w:rPr>
        <w:t>ржания:</w:t>
      </w:r>
    </w:p>
    <w:p w14:paraId="771F4210" w14:textId="54E1DD2F" w:rsidR="0019584E" w:rsidRPr="003C146C" w:rsidRDefault="0019584E" w:rsidP="00C339DC">
      <w:pPr>
        <w:pStyle w:val="a4"/>
        <w:spacing w:before="120"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«6) </w:t>
      </w:r>
      <w:r w:rsidRPr="003C146C">
        <w:rPr>
          <w:rFonts w:ascii="Proxima Nova ExCn Rg" w:hAnsi="Proxima Nova ExCn Rg"/>
          <w:sz w:val="28"/>
        </w:rPr>
        <w:t>полученные от лиц, не отвечающих обязательным требованиям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sidRPr="003C146C">
        <w:rPr>
          <w:rFonts w:ascii="Proxima Nova ExCn Rg" w:hAnsi="Proxima Nova ExCn Rg" w:cs="Times New Roman"/>
          <w:sz w:val="28"/>
          <w:szCs w:val="28"/>
        </w:rPr>
        <w:t>»;</w:t>
      </w:r>
    </w:p>
    <w:p w14:paraId="323FA0CE" w14:textId="77777777" w:rsidR="007671D2" w:rsidRPr="003C146C" w:rsidRDefault="007671D2" w:rsidP="00C339DC">
      <w:pPr>
        <w:pStyle w:val="a4"/>
        <w:spacing w:after="0" w:line="240" w:lineRule="auto"/>
        <w:ind w:left="0" w:firstLine="709"/>
        <w:jc w:val="both"/>
        <w:rPr>
          <w:rFonts w:ascii="Proxima Nova ExCn Rg" w:hAnsi="Proxima Nova ExCn Rg" w:cs="Times New Roman"/>
          <w:sz w:val="28"/>
          <w:szCs w:val="28"/>
        </w:rPr>
      </w:pPr>
    </w:p>
    <w:p w14:paraId="418D57A1" w14:textId="701E20E6" w:rsidR="007671D2" w:rsidRPr="003C146C" w:rsidRDefault="0019584E" w:rsidP="00A44059">
      <w:pPr>
        <w:pStyle w:val="a4"/>
        <w:numPr>
          <w:ilvl w:val="0"/>
          <w:numId w:val="8"/>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Приложении 2 слова «[указываются при необходимости];» заменить словами « [указываются в обязательном порядке в случае, если в соответствии с законодательством для поставки продукции требуется наличие разрешительных документов (специальные допуски, лицензии и прочие разрешительные документы)];»;</w:t>
      </w:r>
    </w:p>
    <w:p w14:paraId="18AAFA86" w14:textId="77777777" w:rsidR="000C23B6" w:rsidRPr="003C146C" w:rsidRDefault="000C23B6" w:rsidP="000C23B6">
      <w:pPr>
        <w:pStyle w:val="a4"/>
        <w:spacing w:after="0" w:line="240" w:lineRule="auto"/>
        <w:ind w:left="709"/>
        <w:jc w:val="both"/>
        <w:rPr>
          <w:rFonts w:ascii="Proxima Nova ExCn Rg" w:hAnsi="Proxima Nova ExCn Rg" w:cs="Times New Roman"/>
          <w:sz w:val="28"/>
          <w:szCs w:val="28"/>
        </w:rPr>
      </w:pPr>
    </w:p>
    <w:p w14:paraId="2D161E88" w14:textId="6BD2CF4A" w:rsidR="00A43BFC" w:rsidRPr="003C146C" w:rsidRDefault="002D5E51"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Приложении 6:</w:t>
      </w:r>
    </w:p>
    <w:p w14:paraId="4BBEA528" w14:textId="77777777" w:rsidR="002D5E51" w:rsidRPr="003C146C" w:rsidRDefault="002D5E51" w:rsidP="002D5E51">
      <w:pPr>
        <w:pStyle w:val="a4"/>
        <w:spacing w:after="0" w:line="240" w:lineRule="auto"/>
        <w:ind w:left="709"/>
        <w:jc w:val="both"/>
        <w:rPr>
          <w:rFonts w:ascii="Proxima Nova ExCn Rg" w:hAnsi="Proxima Nova ExCn Rg" w:cs="Times New Roman"/>
          <w:sz w:val="28"/>
          <w:szCs w:val="28"/>
        </w:rPr>
      </w:pPr>
    </w:p>
    <w:p w14:paraId="13341A69" w14:textId="588CB41B" w:rsidR="00A87129" w:rsidRDefault="00A87129"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2.1.8 слова «</w:t>
      </w:r>
      <w:r>
        <w:rPr>
          <w:rFonts w:ascii="Proxima Nova ExCn Rg" w:hAnsi="Proxima Nova ExCn Rg"/>
          <w:sz w:val="28"/>
          <w:szCs w:val="28"/>
        </w:rPr>
        <w:t>, а определение</w:t>
      </w:r>
      <w:r>
        <w:rPr>
          <w:rFonts w:ascii="Proxima Nova ExCn Rg" w:hAnsi="Proxima Nova ExCn Rg"/>
          <w:sz w:val="28"/>
        </w:rPr>
        <w:t xml:space="preserve"> победителя закупки </w:t>
      </w:r>
      <w:r>
        <w:rPr>
          <w:rFonts w:ascii="Proxima Nova ExCn Rg" w:hAnsi="Proxima Nova ExCn Rg"/>
          <w:sz w:val="28"/>
          <w:szCs w:val="28"/>
        </w:rPr>
        <w:t>осуществляется в порядке, предусмотренном подразделом 2.2 Рекомендаций по оценке</w:t>
      </w:r>
      <w:r>
        <w:rPr>
          <w:rFonts w:ascii="Proxima Nova ExCn Rg" w:hAnsi="Proxima Nova ExCn Rg" w:cs="Times New Roman"/>
          <w:sz w:val="28"/>
          <w:szCs w:val="28"/>
        </w:rPr>
        <w:t>» исключить;</w:t>
      </w:r>
    </w:p>
    <w:p w14:paraId="28E65CC2" w14:textId="77777777" w:rsidR="00A87129" w:rsidRPr="00A87129" w:rsidRDefault="00A87129" w:rsidP="00A87129">
      <w:pPr>
        <w:spacing w:after="0" w:line="240" w:lineRule="auto"/>
        <w:ind w:left="709"/>
        <w:jc w:val="both"/>
        <w:rPr>
          <w:rFonts w:ascii="Proxima Nova ExCn Rg" w:hAnsi="Proxima Nova ExCn Rg" w:cs="Times New Roman"/>
          <w:sz w:val="28"/>
          <w:szCs w:val="28"/>
        </w:rPr>
      </w:pPr>
    </w:p>
    <w:p w14:paraId="44B2F2CA" w14:textId="77777777" w:rsidR="00A87129" w:rsidRDefault="00A87129"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lastRenderedPageBreak/>
        <w:t>в п. 3.6.6 слова «Несоответствие предложения участника о сроках (периодах) поставки продукции установленным в документации о закупке минимальному и/или максимальному сроку (периоду) поставки является основанием для отказа в допуске к участию в закупке» заменить словами «В случае, если участником закупки предложен срок (период) поставки продукции менее минимального срока (периода) поставки, установленного в документации о закупке, оценка заявки такого участника осуществляется по минимальному сроку (периоду) поставки, установленному в документации о закупке, при этом в договор, заключаемый по результатам закупки с таким участником, включается срок (период) поставки, предложенный участником.</w:t>
      </w:r>
    </w:p>
    <w:p w14:paraId="6D2448EA" w14:textId="2018FEBC" w:rsidR="00A87129" w:rsidRDefault="00A87129" w:rsidP="00A87129">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случае, если участником закупки предложен срок (период) поставки продукции свыше максимального срока (периода) поставки, установленного в документации о закупке, заявка такого участника подлежит отклонению.»;</w:t>
      </w:r>
    </w:p>
    <w:p w14:paraId="240E3730" w14:textId="77777777" w:rsidR="00A87129" w:rsidRPr="00A87129" w:rsidRDefault="00A87129" w:rsidP="00A87129">
      <w:pPr>
        <w:pStyle w:val="a4"/>
        <w:rPr>
          <w:rFonts w:ascii="Proxima Nova ExCn Rg" w:hAnsi="Proxima Nova ExCn Rg" w:cs="Times New Roman"/>
          <w:sz w:val="28"/>
          <w:szCs w:val="28"/>
        </w:rPr>
      </w:pPr>
    </w:p>
    <w:p w14:paraId="4EFB407B" w14:textId="71E263A2" w:rsidR="00A87129" w:rsidRDefault="00A87129"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пункте 3.12.3 подпункт (3) исключить;</w:t>
      </w:r>
    </w:p>
    <w:p w14:paraId="15153F55" w14:textId="77777777" w:rsidR="00A87129" w:rsidRPr="00A87129" w:rsidRDefault="00A87129" w:rsidP="00A87129">
      <w:pPr>
        <w:spacing w:after="0" w:line="240" w:lineRule="auto"/>
        <w:ind w:left="709"/>
        <w:jc w:val="both"/>
        <w:rPr>
          <w:rFonts w:ascii="Proxima Nova ExCn Rg" w:hAnsi="Proxima Nova ExCn Rg" w:cs="Times New Roman"/>
          <w:sz w:val="28"/>
          <w:szCs w:val="28"/>
        </w:rPr>
      </w:pPr>
    </w:p>
    <w:p w14:paraId="2C8EE206" w14:textId="77777777" w:rsidR="00A87129" w:rsidRDefault="00A87129"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дополнить подразделом 3.14 следующего содержания:</w:t>
      </w:r>
    </w:p>
    <w:p w14:paraId="0081CDBC" w14:textId="77777777" w:rsidR="00A87129" w:rsidRDefault="00A87129" w:rsidP="00A87129">
      <w:pPr>
        <w:spacing w:after="0" w:line="240" w:lineRule="auto"/>
        <w:ind w:left="709"/>
        <w:jc w:val="both"/>
        <w:rPr>
          <w:rFonts w:ascii="Proxima Nova ExCn Rg" w:hAnsi="Proxima Nova ExCn Rg" w:cs="Times New Roman"/>
          <w:sz w:val="28"/>
          <w:szCs w:val="28"/>
        </w:rPr>
      </w:pPr>
    </w:p>
    <w:p w14:paraId="0EBE58B3" w14:textId="77777777" w:rsidR="00A87129" w:rsidRDefault="00A87129" w:rsidP="00A8712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w:t>
      </w:r>
      <w:r>
        <w:rPr>
          <w:rFonts w:ascii="Proxima Nova ExCn Rg" w:hAnsi="Proxima Nova ExCn Rg" w:cs="Times New Roman"/>
          <w:b/>
          <w:sz w:val="28"/>
          <w:szCs w:val="28"/>
        </w:rPr>
        <w:t>3.14. Особенности оценки и сопоставления заявок при проведении закупок услуг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p>
    <w:p w14:paraId="375D95BC" w14:textId="77777777" w:rsidR="00A87129" w:rsidRDefault="00A87129" w:rsidP="00A87129">
      <w:pPr>
        <w:spacing w:after="0" w:line="240" w:lineRule="auto"/>
        <w:ind w:firstLine="709"/>
        <w:jc w:val="both"/>
        <w:rPr>
          <w:rFonts w:ascii="Proxima Nova ExCn Rg" w:hAnsi="Proxima Nova ExCn Rg" w:cs="Times New Roman"/>
          <w:sz w:val="28"/>
          <w:szCs w:val="28"/>
        </w:rPr>
      </w:pPr>
    </w:p>
    <w:p w14:paraId="1C460FF3" w14:textId="77777777" w:rsidR="00A87129" w:rsidRDefault="00A87129" w:rsidP="00A8712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3.14.1.</w:t>
      </w:r>
      <w:r>
        <w:rPr>
          <w:rFonts w:ascii="Proxima Nova ExCn Rg" w:hAnsi="Proxima Nova ExCn Rg" w:cs="Times New Roman"/>
          <w:sz w:val="28"/>
          <w:szCs w:val="28"/>
        </w:rPr>
        <w:tab/>
        <w:t>При проведении закупок услуг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 (далее для целей настоящих Рекомендаций – оценочные услуги) положения Рекомендаций применяются с учетом особенностей, предусмотренных настоящим подразделом.</w:t>
      </w:r>
    </w:p>
    <w:p w14:paraId="46DE9360" w14:textId="77777777" w:rsidR="00A87129" w:rsidRDefault="00A87129" w:rsidP="00A8712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3.14.2.</w:t>
      </w:r>
      <w:r>
        <w:rPr>
          <w:rFonts w:ascii="Proxima Nova ExCn Rg" w:hAnsi="Proxima Nova ExCn Rg" w:cs="Times New Roman"/>
          <w:sz w:val="28"/>
          <w:szCs w:val="28"/>
        </w:rPr>
        <w:tab/>
        <w:t>При проведении закупки оценочных услуг устанавливаются следующие критерии:</w:t>
      </w:r>
    </w:p>
    <w:p w14:paraId="63C8A942" w14:textId="77777777" w:rsidR="00A87129" w:rsidRDefault="00A87129" w:rsidP="00A87129">
      <w:pPr>
        <w:tabs>
          <w:tab w:val="left" w:pos="1418"/>
        </w:tabs>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ab/>
        <w:t>(1) «Цена договора или цена за единицу продукции»;</w:t>
      </w:r>
    </w:p>
    <w:p w14:paraId="24122B96" w14:textId="77777777" w:rsidR="00A87129" w:rsidRDefault="00A87129" w:rsidP="00A8712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ab/>
        <w:t>(2) «Квалификация участника закупки».</w:t>
      </w:r>
    </w:p>
    <w:p w14:paraId="681ECE77" w14:textId="77777777" w:rsidR="00A87129" w:rsidRDefault="00A87129" w:rsidP="00A8712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3.14.3.</w:t>
      </w:r>
      <w:r>
        <w:rPr>
          <w:rFonts w:ascii="Proxima Nova ExCn Rg" w:hAnsi="Proxima Nova ExCn Rg" w:cs="Times New Roman"/>
          <w:sz w:val="28"/>
          <w:szCs w:val="28"/>
        </w:rPr>
        <w:tab/>
        <w:t>В рамках критерия оценки «Квалификация участника закупки» устанавливается обязательный подкритерий «Репутация участника закупки», в рамках которого оценивается нахождение участника закупки в первой 20-ке (места с 1 по 20 включительно) Рэнкинга делового потенциала оценочных организаций России по итогам года, предшествующего году проведения закупки, а при отсутствии таких данных – по итогам последнего опубликованного года, по данным Рейтингового агентства RAEX («Эксперт РА»). Максимальная значимость подкритерия не может превышать 20%.</w:t>
      </w:r>
    </w:p>
    <w:p w14:paraId="00E3952F" w14:textId="77777777" w:rsidR="00A87129" w:rsidRDefault="00A87129" w:rsidP="00A87129">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3.14.4.</w:t>
      </w:r>
      <w:r>
        <w:rPr>
          <w:rFonts w:ascii="Proxima Nova ExCn Rg" w:hAnsi="Proxima Nova ExCn Rg" w:cs="Times New Roman"/>
          <w:sz w:val="28"/>
          <w:szCs w:val="28"/>
        </w:rPr>
        <w:tab/>
        <w:t>Значимость критериев оценки должна соответствовать показателям, предусмотренным в Таблице 3 Рекомендаций по оценке.</w:t>
      </w:r>
    </w:p>
    <w:p w14:paraId="6B2B5A19" w14:textId="35DED968" w:rsidR="00A87129" w:rsidRDefault="00A87129" w:rsidP="001C5EA3">
      <w:pPr>
        <w:pStyle w:val="a4"/>
        <w:spacing w:after="0" w:line="240" w:lineRule="auto"/>
        <w:ind w:left="0" w:firstLine="709"/>
        <w:jc w:val="both"/>
        <w:rPr>
          <w:rFonts w:ascii="Proxima Nova ExCn Rg" w:hAnsi="Proxima Nova ExCn Rg" w:cs="Times New Roman"/>
          <w:sz w:val="28"/>
          <w:szCs w:val="28"/>
        </w:rPr>
      </w:pPr>
      <w:bookmarkStart w:id="106" w:name="_GoBack"/>
      <w:r>
        <w:rPr>
          <w:rFonts w:ascii="Proxima Nova ExCn Rg" w:hAnsi="Proxima Nova ExCn Rg" w:cs="Times New Roman"/>
          <w:sz w:val="28"/>
          <w:szCs w:val="28"/>
        </w:rPr>
        <w:t>3.14.5.</w:t>
      </w:r>
      <w:r>
        <w:rPr>
          <w:rFonts w:ascii="Proxima Nova ExCn Rg" w:hAnsi="Proxima Nova ExCn Rg" w:cs="Times New Roman"/>
          <w:sz w:val="28"/>
          <w:szCs w:val="28"/>
        </w:rPr>
        <w:tab/>
        <w:t>Установленный настоящим подразделом порядок оценки применяется при проведении закупок оценочных услуг вне зависимости от размера НМЦ.»;</w:t>
      </w:r>
    </w:p>
    <w:bookmarkEnd w:id="106"/>
    <w:p w14:paraId="6BB9F8B5" w14:textId="77777777" w:rsidR="001C5EA3" w:rsidRDefault="001C5EA3" w:rsidP="001C5EA3">
      <w:pPr>
        <w:pStyle w:val="a4"/>
        <w:spacing w:after="0" w:line="240" w:lineRule="auto"/>
        <w:ind w:left="709"/>
        <w:jc w:val="both"/>
        <w:rPr>
          <w:rFonts w:ascii="Proxima Nova ExCn Rg" w:hAnsi="Proxima Nova ExCn Rg" w:cs="Times New Roman"/>
          <w:sz w:val="28"/>
          <w:szCs w:val="28"/>
        </w:rPr>
      </w:pPr>
    </w:p>
    <w:p w14:paraId="598330FA" w14:textId="4AF896FB" w:rsidR="00287105" w:rsidRPr="003C146C" w:rsidRDefault="00287105"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Таблице 3 Методики оценки заявок на участие в конкурсе, запросе предложений / тендере в столбце «</w:t>
      </w:r>
      <w:r w:rsidRPr="003C146C">
        <w:rPr>
          <w:rFonts w:ascii="Proxima Nova ExCn Rg" w:hAnsi="Proxima Nova ExCn Rg"/>
          <w:sz w:val="28"/>
        </w:rPr>
        <w:t>Срок поставки товара, выполнения работ, оказания услуг</w:t>
      </w:r>
      <w:r w:rsidRPr="003C146C">
        <w:rPr>
          <w:rFonts w:ascii="Proxima Nova ExCn Rg" w:hAnsi="Proxima Nova ExCn Rg" w:cs="Times New Roman"/>
          <w:sz w:val="28"/>
          <w:szCs w:val="28"/>
        </w:rPr>
        <w:t>» строки «</w:t>
      </w:r>
      <w:r w:rsidRPr="003C146C">
        <w:rPr>
          <w:rFonts w:ascii="Proxima Nova ExCn Rg" w:hAnsi="Proxima Nova ExCn Rg"/>
          <w:sz w:val="28"/>
        </w:rPr>
        <w:t>Страховые услуги</w:t>
      </w:r>
      <w:r w:rsidRPr="003C146C">
        <w:rPr>
          <w:rFonts w:ascii="Proxima Nova ExCn Rg" w:hAnsi="Proxima Nova ExCn Rg" w:cs="Times New Roman"/>
          <w:sz w:val="28"/>
          <w:szCs w:val="28"/>
        </w:rPr>
        <w:t>» слова «н/у» заменить словами «н/п», цифру «10»</w:t>
      </w:r>
      <w:r w:rsidR="00B00D7C" w:rsidRPr="003C146C">
        <w:rPr>
          <w:rFonts w:ascii="Proxima Nova ExCn Rg" w:hAnsi="Proxima Nova ExCn Rg" w:cs="Times New Roman"/>
          <w:sz w:val="28"/>
          <w:szCs w:val="28"/>
        </w:rPr>
        <w:t xml:space="preserve"> заменить словами «н/п»;</w:t>
      </w:r>
    </w:p>
    <w:p w14:paraId="66ACA5D7" w14:textId="77777777" w:rsidR="00287105" w:rsidRPr="003C146C" w:rsidRDefault="00287105" w:rsidP="00A87129">
      <w:pPr>
        <w:pStyle w:val="a4"/>
        <w:spacing w:after="0" w:line="240" w:lineRule="auto"/>
        <w:ind w:left="0" w:firstLine="709"/>
        <w:jc w:val="both"/>
        <w:rPr>
          <w:rFonts w:ascii="Proxima Nova ExCn Rg" w:hAnsi="Proxima Nova ExCn Rg" w:cs="Times New Roman"/>
          <w:sz w:val="28"/>
          <w:szCs w:val="28"/>
        </w:rPr>
      </w:pPr>
    </w:p>
    <w:p w14:paraId="116728F8" w14:textId="2CC7B9C1" w:rsidR="002D5E51" w:rsidRPr="003C146C" w:rsidRDefault="002D5E51"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в Таблице 3 Методики оценки заявок на участие в конкурсе, запросе предложений / тендере </w:t>
      </w:r>
      <w:r w:rsidR="00287105" w:rsidRPr="003C146C">
        <w:rPr>
          <w:rFonts w:ascii="Proxima Nova ExCn Rg" w:hAnsi="Proxima Nova ExCn Rg" w:cs="Times New Roman"/>
          <w:sz w:val="28"/>
          <w:szCs w:val="28"/>
        </w:rPr>
        <w:t xml:space="preserve">исключить </w:t>
      </w:r>
      <w:r w:rsidRPr="003C146C">
        <w:rPr>
          <w:rFonts w:ascii="Proxima Nova ExCn Rg" w:hAnsi="Proxima Nova ExCn Rg" w:cs="Times New Roman"/>
          <w:sz w:val="28"/>
          <w:szCs w:val="28"/>
        </w:rPr>
        <w:t>строку</w:t>
      </w:r>
    </w:p>
    <w:p w14:paraId="3CB7CE12" w14:textId="77777777" w:rsidR="002D5E51" w:rsidRPr="003C146C" w:rsidRDefault="002D5E51" w:rsidP="002D5E51">
      <w:pPr>
        <w:pStyle w:val="a4"/>
        <w:spacing w:after="0" w:line="240" w:lineRule="auto"/>
        <w:ind w:left="709"/>
        <w:jc w:val="both"/>
        <w:rPr>
          <w:rFonts w:ascii="Proxima Nova ExCn Rg" w:hAnsi="Proxima Nova ExCn Rg" w:cs="Times New Roman"/>
          <w:sz w:val="28"/>
          <w:szCs w:val="28"/>
        </w:rPr>
      </w:pP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514"/>
        <w:gridCol w:w="514"/>
        <w:gridCol w:w="514"/>
        <w:gridCol w:w="515"/>
        <w:gridCol w:w="514"/>
        <w:gridCol w:w="514"/>
        <w:gridCol w:w="515"/>
        <w:gridCol w:w="514"/>
        <w:gridCol w:w="514"/>
        <w:gridCol w:w="515"/>
        <w:gridCol w:w="514"/>
        <w:gridCol w:w="514"/>
        <w:gridCol w:w="515"/>
        <w:gridCol w:w="514"/>
        <w:gridCol w:w="514"/>
        <w:gridCol w:w="515"/>
      </w:tblGrid>
      <w:tr w:rsidR="00287105" w:rsidRPr="003C146C" w14:paraId="6F14F8AC" w14:textId="77777777" w:rsidTr="00287105">
        <w:trPr>
          <w:cantSplit/>
        </w:trPr>
        <w:tc>
          <w:tcPr>
            <w:tcW w:w="2828" w:type="dxa"/>
            <w:tcBorders>
              <w:top w:val="single" w:sz="4" w:space="0" w:color="auto"/>
              <w:left w:val="single" w:sz="4" w:space="0" w:color="auto"/>
              <w:bottom w:val="single" w:sz="4" w:space="0" w:color="auto"/>
              <w:right w:val="single" w:sz="4" w:space="0" w:color="auto"/>
            </w:tcBorders>
            <w:hideMark/>
          </w:tcPr>
          <w:p w14:paraId="0856E3BE"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lastRenderedPageBreak/>
              <w:t>Страховые услуги по тарифам, ценовым ставкам, определяемым требованиями законодательства</w:t>
            </w:r>
          </w:p>
        </w:tc>
        <w:tc>
          <w:tcPr>
            <w:tcW w:w="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6BA381"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6C372D"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hideMark/>
          </w:tcPr>
          <w:p w14:paraId="668D6C5F"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5" w:type="dxa"/>
            <w:tcBorders>
              <w:top w:val="single" w:sz="4" w:space="0" w:color="auto"/>
              <w:left w:val="single" w:sz="4" w:space="0" w:color="auto"/>
              <w:bottom w:val="single" w:sz="4" w:space="0" w:color="auto"/>
              <w:right w:val="single" w:sz="4" w:space="0" w:color="auto"/>
            </w:tcBorders>
            <w:hideMark/>
          </w:tcPr>
          <w:p w14:paraId="5A836D19"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FD4A32"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45281"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5" w:type="dxa"/>
            <w:tcBorders>
              <w:top w:val="single" w:sz="4" w:space="0" w:color="auto"/>
              <w:left w:val="single" w:sz="4" w:space="0" w:color="auto"/>
              <w:bottom w:val="single" w:sz="4" w:space="0" w:color="auto"/>
              <w:right w:val="single" w:sz="4" w:space="0" w:color="auto"/>
            </w:tcBorders>
            <w:hideMark/>
          </w:tcPr>
          <w:p w14:paraId="64ADFFE5"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hideMark/>
          </w:tcPr>
          <w:p w14:paraId="023ED6A7"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D6BB5"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D9CA95"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hideMark/>
          </w:tcPr>
          <w:p w14:paraId="1E3DA014"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30</w:t>
            </w:r>
          </w:p>
        </w:tc>
        <w:tc>
          <w:tcPr>
            <w:tcW w:w="514" w:type="dxa"/>
            <w:tcBorders>
              <w:top w:val="single" w:sz="4" w:space="0" w:color="auto"/>
              <w:left w:val="single" w:sz="4" w:space="0" w:color="auto"/>
              <w:bottom w:val="single" w:sz="4" w:space="0" w:color="auto"/>
              <w:right w:val="single" w:sz="4" w:space="0" w:color="auto"/>
            </w:tcBorders>
            <w:hideMark/>
          </w:tcPr>
          <w:p w14:paraId="3D32F2F6"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70</w:t>
            </w:r>
          </w:p>
        </w:tc>
        <w:tc>
          <w:tcPr>
            <w:tcW w:w="5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9F9D15"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5A270B"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н/п</w:t>
            </w:r>
          </w:p>
        </w:tc>
        <w:tc>
          <w:tcPr>
            <w:tcW w:w="514" w:type="dxa"/>
            <w:tcBorders>
              <w:top w:val="single" w:sz="4" w:space="0" w:color="auto"/>
              <w:left w:val="single" w:sz="4" w:space="0" w:color="auto"/>
              <w:bottom w:val="single" w:sz="4" w:space="0" w:color="auto"/>
              <w:right w:val="single" w:sz="4" w:space="0" w:color="auto"/>
            </w:tcBorders>
            <w:hideMark/>
          </w:tcPr>
          <w:p w14:paraId="61988080"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30</w:t>
            </w:r>
          </w:p>
        </w:tc>
        <w:tc>
          <w:tcPr>
            <w:tcW w:w="515" w:type="dxa"/>
            <w:tcBorders>
              <w:top w:val="single" w:sz="4" w:space="0" w:color="auto"/>
              <w:left w:val="single" w:sz="4" w:space="0" w:color="auto"/>
              <w:bottom w:val="single" w:sz="4" w:space="0" w:color="auto"/>
              <w:right w:val="single" w:sz="4" w:space="0" w:color="auto"/>
            </w:tcBorders>
            <w:hideMark/>
          </w:tcPr>
          <w:p w14:paraId="32868E7C" w14:textId="77777777" w:rsidR="002D5E51" w:rsidRPr="003C146C" w:rsidRDefault="002D5E51">
            <w:pPr>
              <w:spacing w:after="0" w:line="240" w:lineRule="auto"/>
              <w:jc w:val="center"/>
              <w:rPr>
                <w:rFonts w:ascii="Proxima Nova ExCn Rg" w:hAnsi="Proxima Nova ExCn Rg"/>
                <w:sz w:val="28"/>
                <w:szCs w:val="28"/>
              </w:rPr>
            </w:pPr>
            <w:r w:rsidRPr="003C146C">
              <w:rPr>
                <w:rFonts w:ascii="Proxima Nova ExCn Rg" w:hAnsi="Proxima Nova ExCn Rg"/>
                <w:sz w:val="28"/>
                <w:szCs w:val="28"/>
              </w:rPr>
              <w:t>70</w:t>
            </w:r>
          </w:p>
        </w:tc>
      </w:tr>
    </w:tbl>
    <w:p w14:paraId="171BA309" w14:textId="77777777" w:rsidR="002D5E51" w:rsidRPr="003C146C" w:rsidRDefault="002D5E51" w:rsidP="002D5E51">
      <w:pPr>
        <w:pStyle w:val="a4"/>
        <w:spacing w:after="0" w:line="240" w:lineRule="auto"/>
        <w:ind w:left="709"/>
        <w:jc w:val="both"/>
        <w:rPr>
          <w:rFonts w:ascii="Proxima Nova ExCn Rg" w:hAnsi="Proxima Nova ExCn Rg" w:cs="Times New Roman"/>
          <w:sz w:val="28"/>
          <w:szCs w:val="28"/>
        </w:rPr>
      </w:pPr>
    </w:p>
    <w:p w14:paraId="7372AB2B" w14:textId="77777777" w:rsidR="00A87129" w:rsidRDefault="00A87129"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Таблицу 3 дополнить строкой следующего содержания:</w:t>
      </w:r>
    </w:p>
    <w:p w14:paraId="111D92ED" w14:textId="77777777" w:rsidR="00A87129" w:rsidRDefault="00A87129" w:rsidP="00A87129">
      <w:pPr>
        <w:spacing w:after="0" w:line="240" w:lineRule="auto"/>
        <w:ind w:left="709"/>
        <w:jc w:val="both"/>
        <w:rPr>
          <w:rFonts w:ascii="Proxima Nova ExCn Rg" w:hAnsi="Proxima Nova ExCn Rg" w:cs="Times New Roman"/>
          <w:sz w:val="28"/>
          <w:szCs w:val="28"/>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505"/>
        <w:gridCol w:w="505"/>
        <w:gridCol w:w="505"/>
        <w:gridCol w:w="505"/>
        <w:gridCol w:w="505"/>
        <w:gridCol w:w="505"/>
        <w:gridCol w:w="505"/>
        <w:gridCol w:w="505"/>
        <w:gridCol w:w="505"/>
        <w:gridCol w:w="505"/>
        <w:gridCol w:w="505"/>
        <w:gridCol w:w="505"/>
        <w:gridCol w:w="505"/>
        <w:gridCol w:w="505"/>
        <w:gridCol w:w="505"/>
        <w:gridCol w:w="505"/>
      </w:tblGrid>
      <w:tr w:rsidR="00A87129" w14:paraId="659AD924" w14:textId="77777777" w:rsidTr="00A87129">
        <w:trPr>
          <w:cantSplit/>
        </w:trPr>
        <w:tc>
          <w:tcPr>
            <w:tcW w:w="2835" w:type="dxa"/>
            <w:tcBorders>
              <w:top w:val="single" w:sz="4" w:space="0" w:color="auto"/>
              <w:left w:val="single" w:sz="4" w:space="0" w:color="auto"/>
              <w:bottom w:val="single" w:sz="4" w:space="0" w:color="auto"/>
              <w:right w:val="single" w:sz="4" w:space="0" w:color="auto"/>
            </w:tcBorders>
            <w:hideMark/>
          </w:tcPr>
          <w:p w14:paraId="369A3CC7"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szCs w:val="28"/>
              </w:rPr>
              <w:t>Оценочные услуги</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A7E5A"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40</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174A"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60</w:t>
            </w:r>
          </w:p>
        </w:tc>
        <w:tc>
          <w:tcPr>
            <w:tcW w:w="505" w:type="dxa"/>
            <w:tcBorders>
              <w:top w:val="single" w:sz="4" w:space="0" w:color="auto"/>
              <w:left w:val="single" w:sz="4" w:space="0" w:color="auto"/>
              <w:bottom w:val="single" w:sz="4" w:space="0" w:color="auto"/>
              <w:right w:val="single" w:sz="4" w:space="0" w:color="auto"/>
            </w:tcBorders>
            <w:hideMark/>
          </w:tcPr>
          <w:p w14:paraId="07804E7F"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hideMark/>
          </w:tcPr>
          <w:p w14:paraId="60502518"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BE414"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59D5B7"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hideMark/>
          </w:tcPr>
          <w:p w14:paraId="7F68B075"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hideMark/>
          </w:tcPr>
          <w:p w14:paraId="6E4676AE"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43ECEB"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E4C903"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hideMark/>
          </w:tcPr>
          <w:p w14:paraId="2C006988"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hideMark/>
          </w:tcPr>
          <w:p w14:paraId="26DD6066"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C7E24E"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1751F"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н/п</w:t>
            </w:r>
          </w:p>
        </w:tc>
        <w:tc>
          <w:tcPr>
            <w:tcW w:w="505" w:type="dxa"/>
            <w:tcBorders>
              <w:top w:val="single" w:sz="4" w:space="0" w:color="auto"/>
              <w:left w:val="single" w:sz="4" w:space="0" w:color="auto"/>
              <w:bottom w:val="single" w:sz="4" w:space="0" w:color="auto"/>
              <w:right w:val="single" w:sz="4" w:space="0" w:color="auto"/>
            </w:tcBorders>
            <w:hideMark/>
          </w:tcPr>
          <w:p w14:paraId="5A36F53C"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40</w:t>
            </w:r>
          </w:p>
        </w:tc>
        <w:tc>
          <w:tcPr>
            <w:tcW w:w="505" w:type="dxa"/>
            <w:tcBorders>
              <w:top w:val="single" w:sz="4" w:space="0" w:color="auto"/>
              <w:left w:val="single" w:sz="4" w:space="0" w:color="auto"/>
              <w:bottom w:val="single" w:sz="4" w:space="0" w:color="auto"/>
              <w:right w:val="single" w:sz="4" w:space="0" w:color="auto"/>
            </w:tcBorders>
            <w:hideMark/>
          </w:tcPr>
          <w:p w14:paraId="096AE9E0"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60</w:t>
            </w:r>
          </w:p>
        </w:tc>
      </w:tr>
    </w:tbl>
    <w:p w14:paraId="00891EB6" w14:textId="77777777" w:rsidR="00A87129" w:rsidRDefault="00A87129" w:rsidP="00A87129">
      <w:pPr>
        <w:spacing w:after="0" w:line="240" w:lineRule="auto"/>
        <w:ind w:left="709"/>
        <w:jc w:val="both"/>
        <w:rPr>
          <w:rFonts w:ascii="Proxima Nova ExCn Rg" w:hAnsi="Proxima Nova ExCn Rg" w:cs="Times New Roman"/>
          <w:sz w:val="28"/>
          <w:szCs w:val="28"/>
        </w:rPr>
      </w:pPr>
    </w:p>
    <w:p w14:paraId="276BDD6C" w14:textId="06BAC54D" w:rsidR="00A87129" w:rsidRDefault="00A87129" w:rsidP="00A87129">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Таблице 3 строку</w:t>
      </w:r>
    </w:p>
    <w:p w14:paraId="701A3FA4" w14:textId="77777777" w:rsidR="00A87129" w:rsidRDefault="00A87129" w:rsidP="00A87129">
      <w:pPr>
        <w:spacing w:after="0" w:line="240" w:lineRule="auto"/>
        <w:ind w:left="709"/>
        <w:jc w:val="both"/>
        <w:rPr>
          <w:rFonts w:ascii="Proxima Nova ExCn Rg" w:hAnsi="Proxima Nova ExCn Rg" w:cs="Times New Roman"/>
          <w:sz w:val="28"/>
          <w:szCs w:val="28"/>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461"/>
        <w:gridCol w:w="461"/>
        <w:gridCol w:w="461"/>
        <w:gridCol w:w="461"/>
        <w:gridCol w:w="461"/>
        <w:gridCol w:w="461"/>
        <w:gridCol w:w="461"/>
        <w:gridCol w:w="462"/>
        <w:gridCol w:w="461"/>
        <w:gridCol w:w="461"/>
        <w:gridCol w:w="461"/>
        <w:gridCol w:w="461"/>
        <w:gridCol w:w="461"/>
        <w:gridCol w:w="461"/>
        <w:gridCol w:w="461"/>
        <w:gridCol w:w="462"/>
      </w:tblGrid>
      <w:tr w:rsidR="00A87129" w14:paraId="5974F678" w14:textId="77777777" w:rsidTr="00A87129">
        <w:trPr>
          <w:cantSplit/>
        </w:trPr>
        <w:tc>
          <w:tcPr>
            <w:tcW w:w="2828" w:type="dxa"/>
            <w:tcBorders>
              <w:top w:val="single" w:sz="4" w:space="0" w:color="auto"/>
              <w:left w:val="single" w:sz="4" w:space="0" w:color="auto"/>
              <w:bottom w:val="single" w:sz="4" w:space="0" w:color="auto"/>
              <w:right w:val="single" w:sz="4" w:space="0" w:color="auto"/>
            </w:tcBorders>
            <w:hideMark/>
          </w:tcPr>
          <w:p w14:paraId="3A085FE4"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 xml:space="preserve">Закупки по выбору лизингодателя </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537FDF"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50</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5D8A3F"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50</w:t>
            </w:r>
          </w:p>
        </w:tc>
        <w:tc>
          <w:tcPr>
            <w:tcW w:w="461" w:type="dxa"/>
            <w:tcBorders>
              <w:top w:val="single" w:sz="4" w:space="0" w:color="auto"/>
              <w:left w:val="single" w:sz="4" w:space="0" w:color="auto"/>
              <w:bottom w:val="single" w:sz="4" w:space="0" w:color="auto"/>
              <w:right w:val="single" w:sz="4" w:space="0" w:color="auto"/>
            </w:tcBorders>
            <w:hideMark/>
          </w:tcPr>
          <w:p w14:paraId="638D4CA8"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3EC2A498"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3133B5"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999474"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1CE0D69F"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2" w:type="dxa"/>
            <w:tcBorders>
              <w:top w:val="single" w:sz="4" w:space="0" w:color="auto"/>
              <w:left w:val="single" w:sz="4" w:space="0" w:color="auto"/>
              <w:bottom w:val="single" w:sz="4" w:space="0" w:color="auto"/>
              <w:right w:val="single" w:sz="4" w:space="0" w:color="auto"/>
            </w:tcBorders>
            <w:hideMark/>
          </w:tcPr>
          <w:p w14:paraId="7896593D"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EA844D"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E263A6"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7515C3CC"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20</w:t>
            </w:r>
          </w:p>
        </w:tc>
        <w:tc>
          <w:tcPr>
            <w:tcW w:w="461" w:type="dxa"/>
            <w:tcBorders>
              <w:top w:val="single" w:sz="4" w:space="0" w:color="auto"/>
              <w:left w:val="single" w:sz="4" w:space="0" w:color="auto"/>
              <w:bottom w:val="single" w:sz="4" w:space="0" w:color="auto"/>
              <w:right w:val="single" w:sz="4" w:space="0" w:color="auto"/>
            </w:tcBorders>
            <w:hideMark/>
          </w:tcPr>
          <w:p w14:paraId="5F0569E9"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20</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CF2C6"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A7BB0"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0127B5D4"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30</w:t>
            </w:r>
          </w:p>
        </w:tc>
        <w:tc>
          <w:tcPr>
            <w:tcW w:w="462" w:type="dxa"/>
            <w:tcBorders>
              <w:top w:val="single" w:sz="4" w:space="0" w:color="auto"/>
              <w:left w:val="single" w:sz="4" w:space="0" w:color="auto"/>
              <w:bottom w:val="single" w:sz="4" w:space="0" w:color="auto"/>
              <w:right w:val="single" w:sz="4" w:space="0" w:color="auto"/>
            </w:tcBorders>
            <w:hideMark/>
          </w:tcPr>
          <w:p w14:paraId="6B7743E7"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30</w:t>
            </w:r>
          </w:p>
        </w:tc>
      </w:tr>
    </w:tbl>
    <w:p w14:paraId="77204137" w14:textId="77777777" w:rsidR="00A87129" w:rsidRDefault="00A87129" w:rsidP="00A87129">
      <w:pPr>
        <w:spacing w:after="0" w:line="240" w:lineRule="auto"/>
        <w:ind w:left="709"/>
        <w:jc w:val="both"/>
        <w:rPr>
          <w:rFonts w:ascii="Proxima Nova ExCn Rg" w:hAnsi="Proxima Nova ExCn Rg" w:cs="Times New Roman"/>
          <w:sz w:val="28"/>
          <w:szCs w:val="28"/>
        </w:rPr>
      </w:pPr>
    </w:p>
    <w:p w14:paraId="2B72E334" w14:textId="77777777" w:rsidR="00A87129" w:rsidRDefault="00A87129" w:rsidP="00A87129">
      <w:pPr>
        <w:spacing w:after="0" w:line="240" w:lineRule="auto"/>
        <w:ind w:left="709"/>
        <w:jc w:val="both"/>
        <w:rPr>
          <w:rFonts w:ascii="Proxima Nova ExCn Rg" w:hAnsi="Proxima Nova ExCn Rg" w:cs="Times New Roman"/>
          <w:sz w:val="28"/>
          <w:szCs w:val="28"/>
        </w:rPr>
      </w:pPr>
      <w:r>
        <w:rPr>
          <w:rFonts w:ascii="Proxima Nova ExCn Rg" w:hAnsi="Proxima Nova ExCn Rg" w:cs="Times New Roman"/>
          <w:sz w:val="28"/>
          <w:szCs w:val="28"/>
        </w:rPr>
        <w:t>изложить в новой редакции:</w:t>
      </w:r>
    </w:p>
    <w:p w14:paraId="7182FE0E" w14:textId="77777777" w:rsidR="00A87129" w:rsidRDefault="00A87129" w:rsidP="00A87129">
      <w:pPr>
        <w:spacing w:after="0" w:line="240" w:lineRule="auto"/>
        <w:ind w:left="709"/>
        <w:jc w:val="both"/>
        <w:rPr>
          <w:rFonts w:ascii="Proxima Nova ExCn Rg" w:hAnsi="Proxima Nova ExCn Rg" w:cs="Times New Roman"/>
          <w:sz w:val="28"/>
          <w:szCs w:val="28"/>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461"/>
        <w:gridCol w:w="461"/>
        <w:gridCol w:w="461"/>
        <w:gridCol w:w="461"/>
        <w:gridCol w:w="461"/>
        <w:gridCol w:w="461"/>
        <w:gridCol w:w="461"/>
        <w:gridCol w:w="462"/>
        <w:gridCol w:w="461"/>
        <w:gridCol w:w="461"/>
        <w:gridCol w:w="461"/>
        <w:gridCol w:w="461"/>
        <w:gridCol w:w="461"/>
        <w:gridCol w:w="461"/>
        <w:gridCol w:w="461"/>
        <w:gridCol w:w="462"/>
      </w:tblGrid>
      <w:tr w:rsidR="00A87129" w14:paraId="6DEEA9F1" w14:textId="77777777" w:rsidTr="00A87129">
        <w:trPr>
          <w:cantSplit/>
        </w:trPr>
        <w:tc>
          <w:tcPr>
            <w:tcW w:w="2828" w:type="dxa"/>
            <w:tcBorders>
              <w:top w:val="single" w:sz="4" w:space="0" w:color="auto"/>
              <w:left w:val="single" w:sz="4" w:space="0" w:color="auto"/>
              <w:bottom w:val="single" w:sz="4" w:space="0" w:color="auto"/>
              <w:right w:val="single" w:sz="4" w:space="0" w:color="auto"/>
            </w:tcBorders>
            <w:hideMark/>
          </w:tcPr>
          <w:p w14:paraId="495959D1"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 xml:space="preserve">Закупки услуг лизинга (выбор лизингодателя) </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79526"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75</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18DB4"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75</w:t>
            </w:r>
          </w:p>
        </w:tc>
        <w:tc>
          <w:tcPr>
            <w:tcW w:w="461" w:type="dxa"/>
            <w:tcBorders>
              <w:top w:val="single" w:sz="4" w:space="0" w:color="auto"/>
              <w:left w:val="single" w:sz="4" w:space="0" w:color="auto"/>
              <w:bottom w:val="single" w:sz="4" w:space="0" w:color="auto"/>
              <w:right w:val="single" w:sz="4" w:space="0" w:color="auto"/>
            </w:tcBorders>
            <w:hideMark/>
          </w:tcPr>
          <w:p w14:paraId="0525DD07"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189D1696"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82A93"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063F2B"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18B24B03"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2" w:type="dxa"/>
            <w:tcBorders>
              <w:top w:val="single" w:sz="4" w:space="0" w:color="auto"/>
              <w:left w:val="single" w:sz="4" w:space="0" w:color="auto"/>
              <w:bottom w:val="single" w:sz="4" w:space="0" w:color="auto"/>
              <w:right w:val="single" w:sz="4" w:space="0" w:color="auto"/>
            </w:tcBorders>
            <w:hideMark/>
          </w:tcPr>
          <w:p w14:paraId="0AF46545"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DBDDD"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9B129"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719E3E9E"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5ED53399"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96CB1"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3BA2A9" w14:textId="77777777" w:rsidR="00A87129" w:rsidRDefault="00A87129">
            <w:pPr>
              <w:spacing w:after="0" w:line="240" w:lineRule="auto"/>
              <w:ind w:left="-57" w:right="-57"/>
              <w:jc w:val="center"/>
              <w:rPr>
                <w:rFonts w:ascii="Proxima Nova ExCn Rg" w:hAnsi="Proxima Nova ExCn Rg"/>
                <w:sz w:val="28"/>
              </w:rPr>
            </w:pPr>
            <w:r>
              <w:rPr>
                <w:rFonts w:ascii="Proxima Nova ExCn Rg" w:hAnsi="Proxima Nova ExCn Rg"/>
                <w:sz w:val="28"/>
              </w:rPr>
              <w:t>н/п</w:t>
            </w:r>
          </w:p>
        </w:tc>
        <w:tc>
          <w:tcPr>
            <w:tcW w:w="461" w:type="dxa"/>
            <w:tcBorders>
              <w:top w:val="single" w:sz="4" w:space="0" w:color="auto"/>
              <w:left w:val="single" w:sz="4" w:space="0" w:color="auto"/>
              <w:bottom w:val="single" w:sz="4" w:space="0" w:color="auto"/>
              <w:right w:val="single" w:sz="4" w:space="0" w:color="auto"/>
            </w:tcBorders>
            <w:hideMark/>
          </w:tcPr>
          <w:p w14:paraId="6EDBF77F"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25</w:t>
            </w:r>
          </w:p>
        </w:tc>
        <w:tc>
          <w:tcPr>
            <w:tcW w:w="462" w:type="dxa"/>
            <w:tcBorders>
              <w:top w:val="single" w:sz="4" w:space="0" w:color="auto"/>
              <w:left w:val="single" w:sz="4" w:space="0" w:color="auto"/>
              <w:bottom w:val="single" w:sz="4" w:space="0" w:color="auto"/>
              <w:right w:val="single" w:sz="4" w:space="0" w:color="auto"/>
            </w:tcBorders>
            <w:hideMark/>
          </w:tcPr>
          <w:p w14:paraId="07B2B5A2" w14:textId="77777777" w:rsidR="00A87129" w:rsidRDefault="00A87129">
            <w:pPr>
              <w:spacing w:after="0" w:line="240" w:lineRule="auto"/>
              <w:jc w:val="center"/>
              <w:rPr>
                <w:rFonts w:ascii="Proxima Nova ExCn Rg" w:hAnsi="Proxima Nova ExCn Rg"/>
                <w:sz w:val="28"/>
              </w:rPr>
            </w:pPr>
            <w:r>
              <w:rPr>
                <w:rFonts w:ascii="Proxima Nova ExCn Rg" w:hAnsi="Proxima Nova ExCn Rg"/>
                <w:sz w:val="28"/>
              </w:rPr>
              <w:t>25</w:t>
            </w:r>
          </w:p>
        </w:tc>
      </w:tr>
    </w:tbl>
    <w:p w14:paraId="77FA7530" w14:textId="77777777" w:rsidR="00A87129" w:rsidRDefault="00A87129" w:rsidP="00A87129">
      <w:pPr>
        <w:spacing w:after="0" w:line="240" w:lineRule="auto"/>
        <w:ind w:left="709"/>
        <w:jc w:val="both"/>
        <w:rPr>
          <w:rFonts w:ascii="Proxima Nova ExCn Rg" w:hAnsi="Proxima Nova ExCn Rg" w:cs="Times New Roman"/>
          <w:sz w:val="28"/>
          <w:szCs w:val="28"/>
        </w:rPr>
      </w:pPr>
    </w:p>
    <w:p w14:paraId="156036C6" w14:textId="60D17EE3" w:rsidR="00B0285D" w:rsidRPr="003C146C" w:rsidRDefault="00B00D7C" w:rsidP="00A87129">
      <w:pPr>
        <w:pStyle w:val="a4"/>
        <w:numPr>
          <w:ilvl w:val="0"/>
          <w:numId w:val="21"/>
        </w:numPr>
        <w:spacing w:after="0" w:line="240" w:lineRule="auto"/>
        <w:ind w:left="0" w:firstLine="709"/>
        <w:jc w:val="both"/>
        <w:rPr>
          <w:rFonts w:ascii="Proxima Nova ExCn Rg" w:hAnsi="Proxima Nova ExCn Rg"/>
          <w:sz w:val="28"/>
        </w:rPr>
      </w:pPr>
      <w:r w:rsidRPr="003C146C">
        <w:rPr>
          <w:rFonts w:ascii="Proxima Nova ExCn Rg" w:hAnsi="Proxima Nova ExCn Rg" w:cs="Times New Roman"/>
          <w:sz w:val="28"/>
          <w:szCs w:val="28"/>
        </w:rPr>
        <w:t xml:space="preserve">в </w:t>
      </w:r>
      <w:r w:rsidRPr="003C146C">
        <w:rPr>
          <w:rFonts w:ascii="Proxima Nova ExCn Rg" w:hAnsi="Proxima Nova ExCn Rg"/>
          <w:sz w:val="28"/>
        </w:rPr>
        <w:t xml:space="preserve">Таблице 4.1 Методики оценки заявок на участие в конкурсе, запросе предложений при проведении закупок аудиторских услуг </w:t>
      </w:r>
      <w:r w:rsidR="00B0285D" w:rsidRPr="003C146C">
        <w:rPr>
          <w:rFonts w:ascii="Proxima Nova ExCn Rg" w:hAnsi="Proxima Nova ExCn Rg"/>
          <w:sz w:val="28"/>
        </w:rPr>
        <w:t>слова:</w:t>
      </w:r>
    </w:p>
    <w:p w14:paraId="464F534B" w14:textId="4FD7569D" w:rsidR="00DD7FCE" w:rsidRPr="003C146C" w:rsidRDefault="00B00D7C" w:rsidP="00B0285D">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sz w:val="28"/>
        </w:rPr>
        <w:t>«В случае выявления по итогам проверки финансово-хозяйственной деятельности организаций Корпорации со стороны департамента внутреннего аудита Корпорации и/или ревизионной комиссии организации Корпорации, входящей в ХК(ИС)</w:t>
      </w:r>
      <w:r w:rsidR="00AE799F" w:rsidRPr="003C146C">
        <w:rPr>
          <w:rFonts w:ascii="Proxima Nova ExCn Rg" w:hAnsi="Proxima Nova ExCn Rg"/>
          <w:sz w:val="28"/>
        </w:rPr>
        <w:t xml:space="preserve"> </w:t>
      </w:r>
      <w:r w:rsidR="00DD7FCE" w:rsidRPr="003C146C">
        <w:rPr>
          <w:rFonts w:ascii="Proxima Nova ExCn Rg" w:hAnsi="Proxima Nova ExCn Rg" w:cs="Times New Roman"/>
          <w:sz w:val="28"/>
          <w:szCs w:val="28"/>
        </w:rPr>
        <w:t>&lt;41&gt;</w:t>
      </w:r>
      <w:r w:rsidRPr="003C146C">
        <w:rPr>
          <w:rFonts w:ascii="Proxima Nova ExCn Rg" w:hAnsi="Proxima Nova ExCn Rg"/>
          <w:sz w:val="28"/>
        </w:rPr>
        <w:t>, существенных</w:t>
      </w:r>
      <w:r w:rsidR="00DD7FCE" w:rsidRPr="003C146C">
        <w:rPr>
          <w:rFonts w:ascii="Proxima Nova ExCn Rg" w:hAnsi="Proxima Nova ExCn Rg"/>
          <w:sz w:val="28"/>
        </w:rPr>
        <w:t xml:space="preserve"> </w:t>
      </w:r>
      <w:r w:rsidR="00DD7FCE" w:rsidRPr="003C146C">
        <w:rPr>
          <w:rFonts w:ascii="Proxima Nova ExCn Rg" w:hAnsi="Proxima Nova ExCn Rg" w:cs="Times New Roman"/>
          <w:sz w:val="28"/>
          <w:szCs w:val="28"/>
        </w:rPr>
        <w:t>&lt;42</w:t>
      </w:r>
      <w:r w:rsidR="005E09D1" w:rsidRPr="003C146C">
        <w:rPr>
          <w:rFonts w:ascii="Proxima Nova ExCn Rg" w:hAnsi="Proxima Nova ExCn Rg" w:cs="Times New Roman"/>
          <w:sz w:val="28"/>
          <w:szCs w:val="28"/>
        </w:rPr>
        <w:t>&gt;</w:t>
      </w:r>
      <w:r w:rsidRPr="003C146C">
        <w:rPr>
          <w:rFonts w:ascii="Proxima Nova ExCn Rg" w:hAnsi="Proxima Nova ExCn Rg"/>
          <w:sz w:val="28"/>
        </w:rPr>
        <w:t xml:space="preserve"> искажений бухгалтерской (финансовой) отчетности,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r w:rsidR="00B0285D" w:rsidRPr="003C146C">
        <w:rPr>
          <w:rFonts w:ascii="Proxima Nova ExCn Rg" w:hAnsi="Proxima Nova ExCn Rg"/>
          <w:sz w:val="28"/>
        </w:rPr>
        <w:t xml:space="preserve"> </w:t>
      </w:r>
      <w:r w:rsidRPr="003C146C">
        <w:rPr>
          <w:rFonts w:ascii="Proxima Nova ExCn Rg" w:hAnsi="Proxima Nova ExCn Rg"/>
          <w:sz w:val="28"/>
        </w:rPr>
        <w:t xml:space="preserve">В случае, если аудиторская организация приняла решение об отзыве аудиторского заключения за период, в котором проверяющие лица выявили существенные искажения бухгалтерской (финансовой) отчетности, не 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 сведения о данной аудиторской организации не подлежат занесению в </w:t>
      </w:r>
      <w:r w:rsidRPr="003C146C">
        <w:rPr>
          <w:rFonts w:ascii="Proxima Nova ExCn Rg" w:hAnsi="Proxima Nova ExCn Rg" w:cs="Times New Roman"/>
          <w:sz w:val="28"/>
          <w:szCs w:val="28"/>
        </w:rPr>
        <w:t>Информационную таблицу/подлежат исключению из Информационной таблицы</w:t>
      </w:r>
      <w:r w:rsidR="00DD7FCE" w:rsidRPr="003C146C">
        <w:rPr>
          <w:rFonts w:ascii="Proxima Nova ExCn Rg" w:hAnsi="Proxima Nova ExCn Rg" w:cs="Times New Roman"/>
          <w:sz w:val="28"/>
          <w:szCs w:val="28"/>
        </w:rPr>
        <w:t xml:space="preserve"> &lt;43</w:t>
      </w:r>
      <w:r w:rsidR="005E09D1" w:rsidRPr="003C146C">
        <w:rPr>
          <w:rFonts w:ascii="Proxima Nova ExCn Rg" w:hAnsi="Proxima Nova ExCn Rg" w:cs="Times New Roman"/>
          <w:sz w:val="28"/>
          <w:szCs w:val="28"/>
        </w:rPr>
        <w:t>&gt;.</w:t>
      </w:r>
    </w:p>
    <w:p w14:paraId="7308A2AF" w14:textId="31AD0F8E" w:rsidR="00DD7FCE" w:rsidRPr="003C146C" w:rsidRDefault="00DD7FCE" w:rsidP="00B0285D">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&lt;41&gt;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p>
    <w:p w14:paraId="2825CBAA" w14:textId="020C7DB3" w:rsidR="00DD7FCE" w:rsidRPr="003C146C" w:rsidRDefault="00DD7FCE"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&lt;42&gt; 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4D02FFCA" w14:textId="77777777" w:rsidR="00DD7FCE" w:rsidRPr="003C146C" w:rsidRDefault="00DD7FCE"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- 10% и более от чистой прибыли/убытка организации Корпорации за проверяемый календарный год в случае, если чистая прибыль/убыток организации Корпорации превышает 1 млрд.руб.;</w:t>
      </w:r>
    </w:p>
    <w:p w14:paraId="071BC9B8" w14:textId="77777777" w:rsidR="00DD7FCE" w:rsidRPr="003C146C" w:rsidRDefault="00DD7FCE"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- 100 млн.руб. и более или 30% и более от чистой прибыли/убытка организации Корпорации за проверяемый календарный год (в зависимости от того, какая из величин является меньшей) в случае, если чистая прибыль/убыток организации Корпорации составляет от 10 млн.руб. до 1 млрд.руб. включительно;</w:t>
      </w:r>
    </w:p>
    <w:p w14:paraId="3961E39E" w14:textId="50164972" w:rsidR="00DD7FCE" w:rsidRPr="003C146C" w:rsidRDefault="00DD7FCE" w:rsidP="00DD7FCE">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- 50% и более от чистой прибыли/убытка организации Корпорации за проверяемый календарный год в случае, если чистая прибыль/убыток организации Корпорации составляет менее 10 млн.руб..</w:t>
      </w:r>
    </w:p>
    <w:p w14:paraId="57EA3DBF" w14:textId="4F9D5B11" w:rsidR="00B0285D" w:rsidRPr="003C146C" w:rsidRDefault="00DD7FCE" w:rsidP="00B0285D">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&lt;43&gt; 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w:t>
      </w:r>
      <w:r w:rsidRPr="003C146C">
        <w:rPr>
          <w:rFonts w:ascii="Proxima Nova ExCn Rg" w:hAnsi="Proxima Nova ExCn Rg" w:cs="Times New Roman"/>
          <w:sz w:val="28"/>
          <w:szCs w:val="28"/>
        </w:rPr>
        <w:lastRenderedPageBreak/>
        <w:t>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r w:rsidR="00B00D7C" w:rsidRPr="003C146C">
        <w:rPr>
          <w:rFonts w:ascii="Proxima Nova ExCn Rg" w:hAnsi="Proxima Nova ExCn Rg" w:cs="Times New Roman"/>
          <w:sz w:val="28"/>
          <w:szCs w:val="28"/>
        </w:rPr>
        <w:t>»</w:t>
      </w:r>
      <w:r w:rsidR="00B0285D" w:rsidRPr="003C146C">
        <w:rPr>
          <w:rFonts w:ascii="Proxima Nova ExCn Rg" w:hAnsi="Proxima Nova ExCn Rg" w:cs="Times New Roman"/>
          <w:sz w:val="28"/>
          <w:szCs w:val="28"/>
        </w:rPr>
        <w:t xml:space="preserve"> </w:t>
      </w:r>
    </w:p>
    <w:p w14:paraId="16808EF6" w14:textId="05B78915" w:rsidR="00B0285D" w:rsidRPr="003C146C" w:rsidRDefault="00B0285D" w:rsidP="00B0285D">
      <w:pPr>
        <w:widowControl w:val="0"/>
        <w:spacing w:after="0" w:line="240" w:lineRule="auto"/>
        <w:ind w:firstLine="709"/>
        <w:jc w:val="both"/>
        <w:rPr>
          <w:rFonts w:ascii="Proxima Nova ExCn Rg" w:hAnsi="Proxima Nova ExCn Rg"/>
          <w:sz w:val="28"/>
        </w:rPr>
      </w:pPr>
      <w:r w:rsidRPr="003C146C">
        <w:rPr>
          <w:rFonts w:ascii="Proxima Nova ExCn Rg" w:hAnsi="Proxima Nova ExCn Rg"/>
          <w:sz w:val="28"/>
        </w:rPr>
        <w:t>заменить словами</w:t>
      </w:r>
      <w:r w:rsidR="00CD67EE" w:rsidRPr="003C146C">
        <w:rPr>
          <w:rFonts w:ascii="Proxima Nova ExCn Rg" w:hAnsi="Proxima Nova ExCn Rg"/>
          <w:sz w:val="28"/>
        </w:rPr>
        <w:t xml:space="preserve"> </w:t>
      </w:r>
      <w:r w:rsidR="00CD67EE" w:rsidRPr="003C146C">
        <w:rPr>
          <w:rFonts w:ascii="Proxima Nova ExCn Rg" w:hAnsi="Proxima Nova ExCn Rg" w:cs="Times New Roman"/>
          <w:sz w:val="28"/>
          <w:szCs w:val="28"/>
        </w:rPr>
        <w:t>(с соответствующим изменением нумерации сносок по тексту документа)</w:t>
      </w:r>
      <w:r w:rsidRPr="003C146C">
        <w:rPr>
          <w:rFonts w:ascii="Proxima Nova ExCn Rg" w:hAnsi="Proxima Nova ExCn Rg"/>
          <w:sz w:val="28"/>
        </w:rPr>
        <w:t>:</w:t>
      </w:r>
    </w:p>
    <w:p w14:paraId="6430E9C5" w14:textId="61DC289C" w:rsidR="00AE799F" w:rsidRPr="003C146C" w:rsidRDefault="00B0285D" w:rsidP="00AE799F">
      <w:pPr>
        <w:widowControl w:val="0"/>
        <w:spacing w:after="0" w:line="240" w:lineRule="auto"/>
        <w:ind w:firstLine="709"/>
        <w:jc w:val="both"/>
        <w:rPr>
          <w:rFonts w:ascii="Proxima Nova ExCn Rg" w:hAnsi="Proxima Nova ExCn Rg"/>
          <w:sz w:val="28"/>
        </w:rPr>
      </w:pPr>
      <w:r w:rsidRPr="003C146C">
        <w:rPr>
          <w:rFonts w:ascii="Proxima Nova ExCn Rg" w:hAnsi="Proxima Nova ExCn Rg"/>
          <w:sz w:val="28"/>
        </w:rPr>
        <w:t>«</w:t>
      </w:r>
      <w:r w:rsidR="00AE799F" w:rsidRPr="003C146C">
        <w:rPr>
          <w:rFonts w:ascii="Proxima Nova ExCn Rg" w:hAnsi="Proxima Nova ExCn Rg"/>
          <w:sz w:val="28"/>
        </w:rPr>
        <w:t>В случае выявления по итогам проверки финансово-хозяйственной деятельности организаций Корпорации со стороны департамента внутреннего аудита Корпорации и/или ревизионной комиссии организации Корпорации, входящей в ХК(ИС)</w:t>
      </w:r>
      <w:r w:rsidR="00CD67EE" w:rsidRPr="003C146C">
        <w:rPr>
          <w:rFonts w:ascii="Proxima Nova ExCn Rg" w:hAnsi="Proxima Nova ExCn Rg" w:cs="Times New Roman"/>
          <w:sz w:val="28"/>
          <w:szCs w:val="28"/>
        </w:rPr>
        <w:t xml:space="preserve"> &lt;41&gt;</w:t>
      </w:r>
      <w:r w:rsidR="00AE799F" w:rsidRPr="003C146C">
        <w:rPr>
          <w:rFonts w:ascii="Proxima Nova ExCn Rg" w:hAnsi="Proxima Nova ExCn Rg"/>
          <w:sz w:val="28"/>
        </w:rPr>
        <w:t xml:space="preserve"> (далее для целей настоящей Методики – проверяющие лица), существенных </w:t>
      </w:r>
      <w:r w:rsidR="00CD67EE" w:rsidRPr="003C146C">
        <w:rPr>
          <w:rFonts w:ascii="Proxima Nova ExCn Rg" w:hAnsi="Proxima Nova ExCn Rg" w:cs="Times New Roman"/>
          <w:sz w:val="28"/>
          <w:szCs w:val="28"/>
        </w:rPr>
        <w:t>&lt;42&gt;</w:t>
      </w:r>
      <w:r w:rsidR="00AE799F" w:rsidRPr="003C146C">
        <w:rPr>
          <w:rFonts w:ascii="Proxima Nova ExCn Rg" w:hAnsi="Proxima Nova ExCn Rg"/>
          <w:sz w:val="28"/>
        </w:rPr>
        <w:t xml:space="preserve"> искажений бухгалтерской (финансовой) отчетности либо существенных</w:t>
      </w:r>
      <w:r w:rsidR="00CD67EE" w:rsidRPr="003C146C">
        <w:rPr>
          <w:rFonts w:ascii="Proxima Nova ExCn Rg" w:hAnsi="Proxima Nova ExCn Rg"/>
          <w:sz w:val="28"/>
        </w:rPr>
        <w:t xml:space="preserve"> </w:t>
      </w:r>
      <w:r w:rsidR="00CD67EE" w:rsidRPr="003C146C">
        <w:rPr>
          <w:rFonts w:ascii="Proxima Nova ExCn Rg" w:hAnsi="Proxima Nova ExCn Rg" w:cs="Times New Roman"/>
          <w:sz w:val="28"/>
          <w:szCs w:val="28"/>
        </w:rPr>
        <w:t>&lt;43&gt;</w:t>
      </w:r>
      <w:r w:rsidR="00AE799F" w:rsidRPr="003C146C">
        <w:rPr>
          <w:rFonts w:ascii="Proxima Nova ExCn Rg" w:hAnsi="Proxima Nova ExCn Rg"/>
          <w:sz w:val="28"/>
        </w:rPr>
        <w:t xml:space="preserve"> ограничений для выражения мнения о достоверности бухгалтерской (финансовой) отчетности,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09B7D990" w14:textId="7018F543" w:rsidR="005E09D1" w:rsidRPr="003C146C" w:rsidRDefault="00AE799F" w:rsidP="00AE799F">
      <w:pPr>
        <w:widowControl w:val="0"/>
        <w:spacing w:after="0" w:line="240" w:lineRule="auto"/>
        <w:ind w:firstLine="709"/>
        <w:jc w:val="both"/>
        <w:rPr>
          <w:rFonts w:ascii="Proxima Nova ExCn Rg" w:hAnsi="Proxima Nova ExCn Rg"/>
          <w:sz w:val="28"/>
        </w:rPr>
      </w:pPr>
      <w:r w:rsidRPr="003C146C">
        <w:rPr>
          <w:rFonts w:ascii="Proxima Nova ExCn Rg" w:hAnsi="Proxima Nova ExCn Rg"/>
          <w:sz w:val="28"/>
        </w:rPr>
        <w:t>В случае, если аудиторская организация приняла решение об отзыве аудиторского заключения за период, в котором департаментом внутреннего аудита Корпорации и/ или ревизионная комиссия организации Корпорации</w:t>
      </w:r>
      <w:r w:rsidR="005E09D1" w:rsidRPr="003C146C">
        <w:rPr>
          <w:rFonts w:ascii="Proxima Nova ExCn Rg" w:hAnsi="Proxima Nova ExCn Rg"/>
          <w:sz w:val="28"/>
        </w:rPr>
        <w:t xml:space="preserve"> </w:t>
      </w:r>
      <w:r w:rsidRPr="003C146C">
        <w:rPr>
          <w:rFonts w:ascii="Proxima Nova ExCn Rg" w:hAnsi="Proxima Nova ExCn Rg"/>
          <w:sz w:val="28"/>
        </w:rPr>
        <w:t>проверяющие лица выявили существенные искажения бухгалтерской (финансовой) отчетности либо существенные ограничения для выражения мнения о достоверности бухгалтерской (финансовой) отчетности, не 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 и ограничениях, сведения о данной аудиторской организации не подлежат занесению в Информационную таблицу/подлежат исклю</w:t>
      </w:r>
      <w:r w:rsidR="005E09D1" w:rsidRPr="003C146C">
        <w:rPr>
          <w:rFonts w:ascii="Proxima Nova ExCn Rg" w:hAnsi="Proxima Nova ExCn Rg"/>
          <w:sz w:val="28"/>
        </w:rPr>
        <w:t>чению из Информационной таблицы</w:t>
      </w:r>
      <w:r w:rsidR="00CD67EE" w:rsidRPr="003C146C">
        <w:rPr>
          <w:rFonts w:ascii="Proxima Nova ExCn Rg" w:hAnsi="Proxima Nova ExCn Rg" w:cs="Times New Roman"/>
          <w:sz w:val="28"/>
          <w:szCs w:val="28"/>
        </w:rPr>
        <w:t>&lt;44&gt;</w:t>
      </w:r>
      <w:r w:rsidRPr="003C146C">
        <w:rPr>
          <w:rFonts w:ascii="Proxima Nova ExCn Rg" w:hAnsi="Proxima Nova ExCn Rg"/>
          <w:sz w:val="28"/>
        </w:rPr>
        <w:t>.</w:t>
      </w:r>
    </w:p>
    <w:p w14:paraId="7D75CD9F" w14:textId="77777777" w:rsidR="005E09D1" w:rsidRPr="003C146C" w:rsidRDefault="005E09D1"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&lt;41&gt;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p>
    <w:p w14:paraId="2B5E4E04" w14:textId="77777777" w:rsidR="005E09D1" w:rsidRPr="003C146C" w:rsidRDefault="005E09D1"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&lt;42&gt; 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5BE3AFAA" w14:textId="77777777" w:rsidR="005E09D1" w:rsidRPr="003C146C" w:rsidRDefault="005E09D1"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- 10% и более от чистой прибыли/убытка организации Корпорации за проверяемый календарный год в случае, если чистая прибыль/убыток организации Корпорации превышает 1 млрд.руб.;</w:t>
      </w:r>
    </w:p>
    <w:p w14:paraId="48D70026" w14:textId="77777777" w:rsidR="005E09D1" w:rsidRPr="003C146C" w:rsidRDefault="005E09D1"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- 100 млн.руб. и более или 30% и более от чистой прибыли/убытка организации Корпорации за проверяемый календарный год (в зависимости от того, какая из величин является меньшей) в случае, если чистая прибыль/убыток организации Корпорации составляет от 10 млн.руб. до 1 млрд.руб. включительно;</w:t>
      </w:r>
    </w:p>
    <w:p w14:paraId="7B2D8127" w14:textId="77777777" w:rsidR="005E09D1" w:rsidRPr="003C146C" w:rsidRDefault="005E09D1"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- 50% и более от чистой прибыли/убытка организации Корпорации за проверяемый календарный год в случае, если чистая прибыль/убыток организации Корпорации составляет менее 10 млн.руб..</w:t>
      </w:r>
    </w:p>
    <w:p w14:paraId="7F69BF86" w14:textId="338290AB" w:rsidR="005E09D1" w:rsidRPr="003C146C" w:rsidRDefault="005E09D1" w:rsidP="005E09D1">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&lt;43&gt;</w:t>
      </w:r>
      <w:r w:rsidR="00CD67EE" w:rsidRPr="003C146C">
        <w:rPr>
          <w:rFonts w:ascii="Proxima Nova ExCn Rg" w:hAnsi="Proxima Nova ExCn Rg" w:cs="Times New Roman"/>
          <w:sz w:val="28"/>
          <w:szCs w:val="28"/>
        </w:rPr>
        <w:t xml:space="preserve"> Ограничение считается существенным, если в ходе проверки финансово-хозяйственной деятельности организаций Корпорации проверяющим лицам не были предоставлены первичные документы по фактам финансово-хозяйственной деятельности, влияющим на финансовый результат организации Корпорации, количественная оценка которых превышает уровень существенных искажений бухгалтерской (финансовой) отчетности;</w:t>
      </w:r>
    </w:p>
    <w:p w14:paraId="2CD3D68B" w14:textId="2A22A403" w:rsidR="002D5E51" w:rsidRPr="003C146C" w:rsidRDefault="005E09D1" w:rsidP="00AE799F">
      <w:pPr>
        <w:widowControl w:val="0"/>
        <w:spacing w:after="0" w:line="240" w:lineRule="auto"/>
        <w:ind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&lt;44&gt; 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r w:rsidR="00CD67EE" w:rsidRPr="003C146C">
        <w:rPr>
          <w:rFonts w:ascii="Proxima Nova ExCn Rg" w:hAnsi="Proxima Nova ExCn Rg" w:cs="Times New Roman"/>
          <w:sz w:val="28"/>
          <w:szCs w:val="28"/>
        </w:rPr>
        <w:t>.</w:t>
      </w:r>
      <w:r w:rsidR="00B0285D" w:rsidRPr="003C146C">
        <w:rPr>
          <w:rFonts w:ascii="Proxima Nova ExCn Rg" w:hAnsi="Proxima Nova ExCn Rg"/>
          <w:sz w:val="28"/>
        </w:rPr>
        <w:t>»</w:t>
      </w:r>
      <w:r w:rsidR="00CD67EE" w:rsidRPr="003C146C">
        <w:rPr>
          <w:rFonts w:ascii="Proxima Nova ExCn Rg" w:hAnsi="Proxima Nova ExCn Rg"/>
          <w:sz w:val="28"/>
        </w:rPr>
        <w:t>;</w:t>
      </w:r>
    </w:p>
    <w:p w14:paraId="5E8A75DD" w14:textId="77777777" w:rsidR="00A87129" w:rsidRDefault="00A87129" w:rsidP="00A87129">
      <w:pPr>
        <w:spacing w:after="0" w:line="240" w:lineRule="auto"/>
        <w:ind w:left="709"/>
        <w:jc w:val="both"/>
        <w:rPr>
          <w:rFonts w:ascii="Proxima Nova ExCn Rg" w:hAnsi="Proxima Nova ExCn Rg" w:cs="Times New Roman"/>
          <w:sz w:val="28"/>
          <w:szCs w:val="28"/>
        </w:rPr>
      </w:pPr>
    </w:p>
    <w:p w14:paraId="00D8929B" w14:textId="5CD28138" w:rsidR="00A87129" w:rsidRDefault="00A87129" w:rsidP="002F30D0">
      <w:pPr>
        <w:pStyle w:val="a4"/>
        <w:numPr>
          <w:ilvl w:val="0"/>
          <w:numId w:val="21"/>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Таблицу 5 изложить в новой редакции:</w:t>
      </w:r>
    </w:p>
    <w:p w14:paraId="0F7CE654" w14:textId="77777777" w:rsidR="00A87129" w:rsidRDefault="00A87129" w:rsidP="00A87129">
      <w:pPr>
        <w:spacing w:after="0" w:line="240" w:lineRule="auto"/>
        <w:ind w:left="709"/>
        <w:jc w:val="both"/>
        <w:rPr>
          <w:rFonts w:ascii="Proxima Nova ExCn Rg" w:hAnsi="Proxima Nova ExCn Rg" w:cs="Times New Roman"/>
          <w:sz w:val="28"/>
          <w:szCs w:val="28"/>
        </w:rPr>
      </w:pPr>
    </w:p>
    <w:p w14:paraId="459CE9D3" w14:textId="77777777" w:rsidR="00A87129" w:rsidRDefault="00A87129" w:rsidP="00A87129">
      <w:pPr>
        <w:spacing w:after="0" w:line="240" w:lineRule="auto"/>
        <w:ind w:firstLine="567"/>
        <w:jc w:val="both"/>
        <w:rPr>
          <w:rFonts w:ascii="Proxima Nova ExCn Rg" w:hAnsi="Proxima Nova ExCn Rg" w:cs="Times New Roman"/>
          <w:sz w:val="28"/>
          <w:szCs w:val="28"/>
        </w:rPr>
      </w:pPr>
      <w:r>
        <w:rPr>
          <w:rFonts w:ascii="Proxima Nova ExCn Rg" w:hAnsi="Proxima Nova ExCn Rg" w:cs="Times New Roman"/>
          <w:sz w:val="28"/>
          <w:szCs w:val="28"/>
        </w:rPr>
        <w:t>«Таблица 5 Методики оценки заявок на участие в конкурсе, запросе предложений при проведении закупок лизинговых услуг</w:t>
      </w:r>
    </w:p>
    <w:p w14:paraId="2FC329AB" w14:textId="77777777" w:rsidR="00A87129" w:rsidRDefault="00A87129" w:rsidP="00A87129">
      <w:pPr>
        <w:spacing w:after="0" w:line="240" w:lineRule="auto"/>
        <w:ind w:left="709"/>
        <w:jc w:val="both"/>
        <w:rPr>
          <w:rFonts w:ascii="Proxima Nova ExCn Rg" w:hAnsi="Proxima Nova ExCn Rg" w:cs="Times New Roman"/>
          <w:sz w:val="28"/>
          <w:szCs w:val="28"/>
        </w:rPr>
      </w:pPr>
    </w:p>
    <w:tbl>
      <w:tblPr>
        <w:tblW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1985"/>
        <w:gridCol w:w="3402"/>
        <w:gridCol w:w="1134"/>
        <w:gridCol w:w="1417"/>
        <w:gridCol w:w="2552"/>
      </w:tblGrid>
      <w:tr w:rsidR="00A87129" w14:paraId="1695360A" w14:textId="77777777" w:rsidTr="00A87129">
        <w:trPr>
          <w:trHeight w:val="20"/>
        </w:trPr>
        <w:tc>
          <w:tcPr>
            <w:tcW w:w="568" w:type="dxa"/>
            <w:tcBorders>
              <w:top w:val="single" w:sz="4" w:space="0" w:color="auto"/>
              <w:left w:val="single" w:sz="4" w:space="0" w:color="auto"/>
              <w:bottom w:val="single" w:sz="4" w:space="0" w:color="auto"/>
              <w:right w:val="single" w:sz="4" w:space="0" w:color="auto"/>
            </w:tcBorders>
            <w:noWrap/>
            <w:vAlign w:val="center"/>
            <w:hideMark/>
          </w:tcPr>
          <w:p w14:paraId="6D225764"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 п/п</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597F821A"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 xml:space="preserve">Наименование критерия </w:t>
            </w:r>
            <w:r>
              <w:rPr>
                <w:rFonts w:ascii="Proxima Nova ExCn Rg" w:hAnsi="Proxima Nova ExCn Rg"/>
                <w:color w:val="000000" w:themeColor="text1"/>
                <w:sz w:val="24"/>
                <w:szCs w:val="24"/>
              </w:rPr>
              <w:lastRenderedPageBreak/>
              <w:t>оценки (подкритерия)</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BAEF325"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 xml:space="preserve">Содержание критерия (подкритерия), </w:t>
            </w:r>
            <w:r>
              <w:rPr>
                <w:rFonts w:ascii="Proxima Nova ExCn Rg" w:hAnsi="Proxima Nova ExCn Rg"/>
                <w:color w:val="000000" w:themeColor="text1"/>
                <w:sz w:val="24"/>
                <w:szCs w:val="24"/>
              </w:rPr>
              <w:lastRenderedPageBreak/>
              <w:t>порядок оценки по критерию</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B281CC"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 xml:space="preserve">Значение в </w:t>
            </w:r>
            <w:r>
              <w:rPr>
                <w:rFonts w:ascii="Proxima Nova ExCn Rg" w:hAnsi="Proxima Nova ExCn Rg"/>
                <w:color w:val="000000" w:themeColor="text1"/>
                <w:sz w:val="24"/>
                <w:szCs w:val="24"/>
              </w:rPr>
              <w:lastRenderedPageBreak/>
              <w:t>баллах</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82A4128"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 xml:space="preserve">Коэффициент </w:t>
            </w:r>
            <w:r>
              <w:rPr>
                <w:rFonts w:ascii="Proxima Nova ExCn Rg" w:hAnsi="Proxima Nova ExCn Rg"/>
                <w:color w:val="000000" w:themeColor="text1"/>
                <w:sz w:val="24"/>
                <w:szCs w:val="24"/>
              </w:rPr>
              <w:lastRenderedPageBreak/>
              <w:t xml:space="preserve">значимости (значимость, %) критерия (подкритерия) </w:t>
            </w:r>
          </w:p>
        </w:tc>
        <w:tc>
          <w:tcPr>
            <w:tcW w:w="2552" w:type="dxa"/>
            <w:tcBorders>
              <w:top w:val="single" w:sz="4" w:space="0" w:color="auto"/>
              <w:left w:val="single" w:sz="4" w:space="0" w:color="auto"/>
              <w:bottom w:val="single" w:sz="4" w:space="0" w:color="auto"/>
              <w:right w:val="single" w:sz="4" w:space="0" w:color="auto"/>
            </w:tcBorders>
            <w:noWrap/>
            <w:vAlign w:val="center"/>
            <w:hideMark/>
          </w:tcPr>
          <w:p w14:paraId="18127167"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Порядок подтверждения</w:t>
            </w:r>
          </w:p>
        </w:tc>
      </w:tr>
      <w:tr w:rsidR="00A87129" w14:paraId="6F1B0140" w14:textId="77777777" w:rsidTr="00A87129">
        <w:trPr>
          <w:trHeight w:val="20"/>
        </w:trPr>
        <w:tc>
          <w:tcPr>
            <w:tcW w:w="568" w:type="dxa"/>
            <w:tcBorders>
              <w:top w:val="single" w:sz="4" w:space="0" w:color="auto"/>
              <w:left w:val="single" w:sz="4" w:space="0" w:color="auto"/>
              <w:bottom w:val="single" w:sz="4" w:space="0" w:color="auto"/>
              <w:right w:val="single" w:sz="4" w:space="0" w:color="auto"/>
            </w:tcBorders>
            <w:noWrap/>
            <w:hideMark/>
          </w:tcPr>
          <w:p w14:paraId="7546EB41" w14:textId="77777777" w:rsidR="00A87129" w:rsidRDefault="00A87129">
            <w:pPr>
              <w:widowControl w:val="0"/>
              <w:tabs>
                <w:tab w:val="center" w:pos="4677"/>
                <w:tab w:val="right" w:pos="9355"/>
              </w:tabs>
              <w:spacing w:after="0" w:line="240" w:lineRule="auto"/>
              <w:jc w:val="center"/>
              <w:rPr>
                <w:rFonts w:ascii="Proxima Nova ExCn Rg" w:hAnsi="Proxima Nova ExCn Rg"/>
                <w:b/>
                <w:color w:val="000000" w:themeColor="text1"/>
                <w:sz w:val="24"/>
                <w:szCs w:val="24"/>
              </w:rPr>
            </w:pPr>
            <w:r>
              <w:rPr>
                <w:rFonts w:ascii="Proxima Nova ExCn Rg" w:hAnsi="Proxima Nova ExCn Rg"/>
                <w:b/>
                <w:color w:val="000000" w:themeColor="text1"/>
                <w:sz w:val="24"/>
                <w:szCs w:val="24"/>
              </w:rPr>
              <w:t>1.</w:t>
            </w:r>
          </w:p>
        </w:tc>
        <w:tc>
          <w:tcPr>
            <w:tcW w:w="1985" w:type="dxa"/>
            <w:tcBorders>
              <w:top w:val="single" w:sz="4" w:space="0" w:color="auto"/>
              <w:left w:val="single" w:sz="4" w:space="0" w:color="auto"/>
              <w:bottom w:val="single" w:sz="4" w:space="0" w:color="auto"/>
              <w:right w:val="single" w:sz="4" w:space="0" w:color="auto"/>
            </w:tcBorders>
            <w:noWrap/>
            <w:hideMark/>
          </w:tcPr>
          <w:p w14:paraId="3CBC23B6" w14:textId="77777777" w:rsidR="00A87129" w:rsidRDefault="00A87129">
            <w:pPr>
              <w:widowControl w:val="0"/>
              <w:tabs>
                <w:tab w:val="center" w:pos="4677"/>
                <w:tab w:val="right" w:pos="9355"/>
              </w:tabs>
              <w:spacing w:after="0" w:line="240" w:lineRule="auto"/>
              <w:jc w:val="both"/>
              <w:rPr>
                <w:rFonts w:ascii="Proxima Nova ExCn Rg" w:hAnsi="Proxima Nova ExCn Rg"/>
                <w:b/>
                <w:color w:val="000000" w:themeColor="text1"/>
                <w:sz w:val="24"/>
                <w:szCs w:val="24"/>
              </w:rPr>
            </w:pPr>
            <w:r>
              <w:rPr>
                <w:rFonts w:ascii="Proxima Nova ExCn Rg" w:hAnsi="Proxima Nova ExCn Rg"/>
                <w:b/>
                <w:color w:val="000000" w:themeColor="text1"/>
                <w:sz w:val="24"/>
                <w:szCs w:val="24"/>
              </w:rPr>
              <w:t>Цена договора или цена за единицу продукции</w:t>
            </w:r>
          </w:p>
        </w:tc>
        <w:tc>
          <w:tcPr>
            <w:tcW w:w="3402" w:type="dxa"/>
            <w:tcBorders>
              <w:top w:val="single" w:sz="4" w:space="0" w:color="auto"/>
              <w:left w:val="single" w:sz="4" w:space="0" w:color="auto"/>
              <w:bottom w:val="single" w:sz="4" w:space="0" w:color="auto"/>
              <w:right w:val="single" w:sz="4" w:space="0" w:color="auto"/>
            </w:tcBorders>
            <w:noWrap/>
            <w:hideMark/>
          </w:tcPr>
          <w:p w14:paraId="18B2C3C7"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Оценка по критерию осуществляется в соответствии с требованиями п. 3.3 Методических рекомендаций</w:t>
            </w:r>
          </w:p>
        </w:tc>
        <w:tc>
          <w:tcPr>
            <w:tcW w:w="1134" w:type="dxa"/>
            <w:tcBorders>
              <w:top w:val="single" w:sz="4" w:space="0" w:color="auto"/>
              <w:left w:val="single" w:sz="4" w:space="0" w:color="auto"/>
              <w:bottom w:val="single" w:sz="4" w:space="0" w:color="auto"/>
              <w:right w:val="single" w:sz="4" w:space="0" w:color="auto"/>
            </w:tcBorders>
            <w:noWrap/>
            <w:hideMark/>
          </w:tcPr>
          <w:p w14:paraId="1D0D67C9"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Не применимо</w:t>
            </w:r>
          </w:p>
        </w:tc>
        <w:tc>
          <w:tcPr>
            <w:tcW w:w="1417" w:type="dxa"/>
            <w:tcBorders>
              <w:top w:val="single" w:sz="4" w:space="0" w:color="auto"/>
              <w:left w:val="single" w:sz="4" w:space="0" w:color="auto"/>
              <w:bottom w:val="single" w:sz="4" w:space="0" w:color="auto"/>
              <w:right w:val="single" w:sz="4" w:space="0" w:color="auto"/>
            </w:tcBorders>
            <w:noWrap/>
            <w:hideMark/>
          </w:tcPr>
          <w:p w14:paraId="2653503B"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0,75 (75%)</w:t>
            </w:r>
          </w:p>
        </w:tc>
        <w:tc>
          <w:tcPr>
            <w:tcW w:w="2552" w:type="dxa"/>
            <w:tcBorders>
              <w:top w:val="single" w:sz="4" w:space="0" w:color="auto"/>
              <w:left w:val="single" w:sz="4" w:space="0" w:color="auto"/>
              <w:bottom w:val="single" w:sz="4" w:space="0" w:color="auto"/>
              <w:right w:val="single" w:sz="4" w:space="0" w:color="auto"/>
            </w:tcBorders>
            <w:noWrap/>
            <w:hideMark/>
          </w:tcPr>
          <w:p w14:paraId="6539A27A"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Сведения о цене договора указываются в составе заявки на участие в закупке</w:t>
            </w:r>
          </w:p>
        </w:tc>
      </w:tr>
      <w:tr w:rsidR="00A87129" w14:paraId="780ECFB8" w14:textId="77777777" w:rsidTr="00A87129">
        <w:trPr>
          <w:trHeight w:val="20"/>
        </w:trPr>
        <w:tc>
          <w:tcPr>
            <w:tcW w:w="568" w:type="dxa"/>
            <w:tcBorders>
              <w:top w:val="single" w:sz="4" w:space="0" w:color="auto"/>
              <w:left w:val="single" w:sz="4" w:space="0" w:color="auto"/>
              <w:bottom w:val="single" w:sz="4" w:space="0" w:color="auto"/>
              <w:right w:val="single" w:sz="4" w:space="0" w:color="auto"/>
            </w:tcBorders>
            <w:noWrap/>
            <w:hideMark/>
          </w:tcPr>
          <w:p w14:paraId="7A0BF9C5" w14:textId="77777777" w:rsidR="00A87129" w:rsidRDefault="00A87129">
            <w:pPr>
              <w:widowControl w:val="0"/>
              <w:tabs>
                <w:tab w:val="center" w:pos="4677"/>
                <w:tab w:val="right" w:pos="9355"/>
              </w:tabs>
              <w:spacing w:after="0" w:line="240" w:lineRule="auto"/>
              <w:jc w:val="center"/>
              <w:rPr>
                <w:rFonts w:ascii="Proxima Nova ExCn Rg" w:hAnsi="Proxima Nova ExCn Rg"/>
                <w:b/>
                <w:color w:val="000000" w:themeColor="text1"/>
                <w:sz w:val="24"/>
                <w:szCs w:val="24"/>
              </w:rPr>
            </w:pPr>
            <w:r>
              <w:rPr>
                <w:rFonts w:ascii="Proxima Nova ExCn Rg" w:hAnsi="Proxima Nova ExCn Rg"/>
                <w:b/>
                <w:color w:val="000000" w:themeColor="text1"/>
                <w:sz w:val="24"/>
                <w:szCs w:val="24"/>
              </w:rPr>
              <w:t>2.</w:t>
            </w:r>
          </w:p>
        </w:tc>
        <w:tc>
          <w:tcPr>
            <w:tcW w:w="1985" w:type="dxa"/>
            <w:tcBorders>
              <w:top w:val="single" w:sz="4" w:space="0" w:color="auto"/>
              <w:left w:val="single" w:sz="4" w:space="0" w:color="auto"/>
              <w:bottom w:val="single" w:sz="4" w:space="0" w:color="auto"/>
              <w:right w:val="single" w:sz="4" w:space="0" w:color="auto"/>
            </w:tcBorders>
            <w:noWrap/>
            <w:hideMark/>
          </w:tcPr>
          <w:p w14:paraId="3879EEC8" w14:textId="77777777" w:rsidR="00A87129" w:rsidRDefault="00A87129">
            <w:pPr>
              <w:widowControl w:val="0"/>
              <w:tabs>
                <w:tab w:val="center" w:pos="4677"/>
                <w:tab w:val="right" w:pos="9355"/>
              </w:tabs>
              <w:spacing w:after="0" w:line="240" w:lineRule="auto"/>
              <w:jc w:val="both"/>
              <w:rPr>
                <w:rFonts w:ascii="Proxima Nova ExCn Rg" w:hAnsi="Proxima Nova ExCn Rg"/>
                <w:b/>
                <w:color w:val="000000" w:themeColor="text1"/>
                <w:sz w:val="24"/>
                <w:szCs w:val="24"/>
              </w:rPr>
            </w:pPr>
            <w:r>
              <w:rPr>
                <w:rFonts w:ascii="Proxima Nova ExCn Rg" w:hAnsi="Proxima Nova ExCn Rg"/>
                <w:b/>
                <w:color w:val="000000" w:themeColor="text1"/>
                <w:sz w:val="24"/>
                <w:szCs w:val="24"/>
              </w:rPr>
              <w:t>Квалификация участника закупки</w:t>
            </w:r>
          </w:p>
        </w:tc>
        <w:tc>
          <w:tcPr>
            <w:tcW w:w="3402" w:type="dxa"/>
            <w:tcBorders>
              <w:top w:val="single" w:sz="4" w:space="0" w:color="auto"/>
              <w:left w:val="single" w:sz="4" w:space="0" w:color="auto"/>
              <w:bottom w:val="single" w:sz="4" w:space="0" w:color="auto"/>
              <w:right w:val="single" w:sz="4" w:space="0" w:color="auto"/>
            </w:tcBorders>
            <w:noWrap/>
            <w:hideMark/>
          </w:tcPr>
          <w:p w14:paraId="38CA3E02"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134" w:type="dxa"/>
            <w:tcBorders>
              <w:top w:val="single" w:sz="4" w:space="0" w:color="auto"/>
              <w:left w:val="single" w:sz="4" w:space="0" w:color="auto"/>
              <w:bottom w:val="single" w:sz="4" w:space="0" w:color="auto"/>
              <w:right w:val="single" w:sz="4" w:space="0" w:color="auto"/>
            </w:tcBorders>
            <w:noWrap/>
            <w:hideMark/>
          </w:tcPr>
          <w:p w14:paraId="41B993EA"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w:t>
            </w:r>
          </w:p>
        </w:tc>
        <w:tc>
          <w:tcPr>
            <w:tcW w:w="1417" w:type="dxa"/>
            <w:tcBorders>
              <w:top w:val="single" w:sz="4" w:space="0" w:color="auto"/>
              <w:left w:val="single" w:sz="4" w:space="0" w:color="auto"/>
              <w:bottom w:val="single" w:sz="4" w:space="0" w:color="auto"/>
              <w:right w:val="single" w:sz="4" w:space="0" w:color="auto"/>
            </w:tcBorders>
            <w:noWrap/>
            <w:hideMark/>
          </w:tcPr>
          <w:p w14:paraId="076C52E6"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0,25 (25%)</w:t>
            </w:r>
          </w:p>
        </w:tc>
        <w:tc>
          <w:tcPr>
            <w:tcW w:w="2552" w:type="dxa"/>
            <w:tcBorders>
              <w:top w:val="single" w:sz="4" w:space="0" w:color="auto"/>
              <w:left w:val="single" w:sz="4" w:space="0" w:color="auto"/>
              <w:bottom w:val="single" w:sz="4" w:space="0" w:color="auto"/>
              <w:right w:val="single" w:sz="4" w:space="0" w:color="auto"/>
            </w:tcBorders>
            <w:noWrap/>
            <w:hideMark/>
          </w:tcPr>
          <w:p w14:paraId="61B501B1"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В соответствии с установленными подкритериями критерия оценки</w:t>
            </w:r>
          </w:p>
        </w:tc>
      </w:tr>
      <w:tr w:rsidR="00A87129" w14:paraId="76249E46" w14:textId="77777777" w:rsidTr="00A87129">
        <w:trPr>
          <w:trHeight w:val="1550"/>
        </w:trPr>
        <w:tc>
          <w:tcPr>
            <w:tcW w:w="568" w:type="dxa"/>
            <w:tcBorders>
              <w:top w:val="single" w:sz="4" w:space="0" w:color="auto"/>
              <w:left w:val="single" w:sz="4" w:space="0" w:color="auto"/>
              <w:bottom w:val="single" w:sz="4" w:space="0" w:color="auto"/>
              <w:right w:val="single" w:sz="4" w:space="0" w:color="auto"/>
            </w:tcBorders>
            <w:noWrap/>
            <w:hideMark/>
          </w:tcPr>
          <w:p w14:paraId="6B43BFAD" w14:textId="77777777" w:rsidR="00A87129" w:rsidRDefault="00A87129">
            <w:pPr>
              <w:widowControl w:val="0"/>
              <w:tabs>
                <w:tab w:val="center" w:pos="4677"/>
                <w:tab w:val="right" w:pos="9355"/>
              </w:tabs>
              <w:spacing w:after="0" w:line="240" w:lineRule="auto"/>
              <w:jc w:val="center"/>
              <w:rPr>
                <w:rFonts w:ascii="Proxima Nova ExCn Rg" w:hAnsi="Proxima Nova ExCn Rg"/>
                <w:b/>
                <w:color w:val="000000" w:themeColor="text1"/>
                <w:sz w:val="24"/>
                <w:szCs w:val="24"/>
              </w:rPr>
            </w:pPr>
            <w:r>
              <w:rPr>
                <w:rFonts w:ascii="Proxima Nova ExCn Rg" w:hAnsi="Proxima Nova ExCn Rg"/>
                <w:b/>
                <w:color w:val="000000" w:themeColor="text1"/>
                <w:sz w:val="24"/>
                <w:szCs w:val="24"/>
              </w:rPr>
              <w:t>2.1.</w:t>
            </w:r>
          </w:p>
        </w:tc>
        <w:tc>
          <w:tcPr>
            <w:tcW w:w="1985" w:type="dxa"/>
            <w:tcBorders>
              <w:top w:val="single" w:sz="4" w:space="0" w:color="auto"/>
              <w:left w:val="single" w:sz="4" w:space="0" w:color="auto"/>
              <w:bottom w:val="single" w:sz="4" w:space="0" w:color="auto"/>
              <w:right w:val="single" w:sz="4" w:space="0" w:color="auto"/>
            </w:tcBorders>
            <w:noWrap/>
            <w:hideMark/>
          </w:tcPr>
          <w:p w14:paraId="211D372D"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b/>
                <w:color w:val="000000" w:themeColor="text1"/>
                <w:sz w:val="24"/>
                <w:szCs w:val="24"/>
              </w:rPr>
              <w:t>Обеспеченность материально-техническими ресурсами, необходимыми для исполнения обязательств по договору (С</w:t>
            </w:r>
            <w:r>
              <w:rPr>
                <w:rFonts w:ascii="Proxima Nova ExCn Rg" w:hAnsi="Proxima Nova ExCn Rg"/>
                <w:b/>
                <w:color w:val="000000" w:themeColor="text1"/>
                <w:sz w:val="24"/>
                <w:szCs w:val="24"/>
                <w:vertAlign w:val="subscript"/>
              </w:rPr>
              <w:t>1</w:t>
            </w:r>
            <w:r>
              <w:rPr>
                <w:rFonts w:ascii="Proxima Nova ExCn Rg" w:hAnsi="Proxima Nova ExCn Rg"/>
                <w:b/>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78DA7F67" w14:textId="77777777" w:rsidR="00A87129" w:rsidRDefault="00A87129">
            <w:pPr>
              <w:widowControl w:val="0"/>
              <w:tabs>
                <w:tab w:val="center" w:pos="4677"/>
                <w:tab w:val="right" w:pos="9355"/>
              </w:tabs>
              <w:spacing w:after="0" w:line="240" w:lineRule="auto"/>
              <w:jc w:val="both"/>
              <w:rPr>
                <w:rFonts w:ascii="Proxima Nova ExCn Rg" w:eastAsia="Calibri" w:hAnsi="Proxima Nova ExCn Rg"/>
                <w:color w:val="000000" w:themeColor="text1"/>
                <w:sz w:val="24"/>
                <w:szCs w:val="24"/>
              </w:rPr>
            </w:pPr>
            <w:r>
              <w:rPr>
                <w:rFonts w:ascii="Proxima Nova ExCn Rg" w:eastAsia="Calibri" w:hAnsi="Proxima Nova ExCn Rg"/>
                <w:color w:val="000000" w:themeColor="text1"/>
                <w:sz w:val="24"/>
                <w:szCs w:val="24"/>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 а именно:</w:t>
            </w:r>
          </w:p>
          <w:p w14:paraId="71568C40"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eastAsiaTheme="minorHAnsi" w:hAnsi="Proxima Nova ExCn Rg"/>
                <w:color w:val="000000" w:themeColor="text1"/>
                <w:sz w:val="24"/>
                <w:szCs w:val="24"/>
              </w:rPr>
            </w:pPr>
            <w:r>
              <w:rPr>
                <w:rFonts w:ascii="Proxima Nova ExCn Rg" w:hAnsi="Proxima Nova ExCn Rg"/>
                <w:color w:val="000000" w:themeColor="text1"/>
                <w:sz w:val="24"/>
                <w:szCs w:val="24"/>
              </w:rPr>
              <w:t>величина активов лизингодателя по состоянию на конец предыдущего отчетного года.</w:t>
            </w:r>
          </w:p>
          <w:p w14:paraId="204F5A94"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При этом:</w:t>
            </w:r>
          </w:p>
          <w:p w14:paraId="1F52A5D3"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 xml:space="preserve">для Заказчика наиболее предпочтительным предложением является наибольшее значение такого подкритерия, </w:t>
            </w:r>
          </w:p>
          <w:p w14:paraId="40B0631F"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предельно необходимое максимальное значение подкритерия (К</w:t>
            </w:r>
            <w:r>
              <w:rPr>
                <w:rFonts w:ascii="Proxima Nova ExCn Rg" w:hAnsi="Proxima Nova ExCn Rg"/>
                <w:color w:val="000000" w:themeColor="text1"/>
                <w:sz w:val="24"/>
                <w:szCs w:val="24"/>
                <w:vertAlign w:val="subscript"/>
                <w:lang w:val="en-US"/>
              </w:rPr>
              <w:t>max</w:t>
            </w:r>
            <w:r>
              <w:rPr>
                <w:rFonts w:ascii="Proxima Nova ExCn Rg" w:hAnsi="Proxima Nova ExCn Rg"/>
                <w:color w:val="000000" w:themeColor="text1"/>
                <w:sz w:val="24"/>
                <w:szCs w:val="24"/>
              </w:rPr>
              <w:t>) установлено в размере 25 млрд. рублей.</w:t>
            </w:r>
          </w:p>
        </w:tc>
        <w:tc>
          <w:tcPr>
            <w:tcW w:w="1134" w:type="dxa"/>
            <w:tcBorders>
              <w:top w:val="single" w:sz="4" w:space="0" w:color="auto"/>
              <w:left w:val="single" w:sz="4" w:space="0" w:color="auto"/>
              <w:bottom w:val="single" w:sz="4" w:space="0" w:color="auto"/>
              <w:right w:val="single" w:sz="4" w:space="0" w:color="auto"/>
            </w:tcBorders>
            <w:noWrap/>
            <w:hideMark/>
          </w:tcPr>
          <w:p w14:paraId="49D78370"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eastAsia="Calibri" w:hAnsi="Proxima Nova ExCn Rg"/>
                <w:color w:val="000000" w:themeColor="text1"/>
                <w:sz w:val="24"/>
                <w:szCs w:val="24"/>
              </w:rPr>
              <w:t>100</w:t>
            </w:r>
          </w:p>
        </w:tc>
        <w:tc>
          <w:tcPr>
            <w:tcW w:w="1417" w:type="dxa"/>
            <w:tcBorders>
              <w:top w:val="single" w:sz="4" w:space="0" w:color="auto"/>
              <w:left w:val="single" w:sz="4" w:space="0" w:color="auto"/>
              <w:bottom w:val="single" w:sz="4" w:space="0" w:color="auto"/>
              <w:right w:val="single" w:sz="4" w:space="0" w:color="auto"/>
            </w:tcBorders>
            <w:noWrap/>
            <w:hideMark/>
          </w:tcPr>
          <w:p w14:paraId="6BDA3E18"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0,3 (30%)</w:t>
            </w:r>
          </w:p>
        </w:tc>
        <w:tc>
          <w:tcPr>
            <w:tcW w:w="2552" w:type="dxa"/>
            <w:tcBorders>
              <w:top w:val="single" w:sz="4" w:space="0" w:color="auto"/>
              <w:left w:val="single" w:sz="4" w:space="0" w:color="auto"/>
              <w:bottom w:val="single" w:sz="4" w:space="0" w:color="auto"/>
              <w:right w:val="single" w:sz="4" w:space="0" w:color="auto"/>
            </w:tcBorders>
            <w:noWrap/>
            <w:hideMark/>
          </w:tcPr>
          <w:p w14:paraId="2E8D19D4" w14:textId="77777777" w:rsidR="00A87129" w:rsidRDefault="00A87129">
            <w:pPr>
              <w:pStyle w:val="a7"/>
              <w:spacing w:after="0" w:line="276"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Сведения подтверждаются копией годового бухгалтерского баланса и формы №2 «Отчет о финансовых результатах» лизингодателя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Pr>
                <w:rStyle w:val="af1"/>
                <w:color w:val="000000" w:themeColor="text1"/>
                <w:sz w:val="24"/>
                <w:szCs w:val="24"/>
              </w:rPr>
              <w:footnoteReference w:id="1"/>
            </w:r>
            <w:r>
              <w:rPr>
                <w:rFonts w:ascii="Proxima Nova ExCn Rg" w:hAnsi="Proxima Nova ExCn Rg"/>
                <w:color w:val="000000" w:themeColor="text1"/>
                <w:sz w:val="24"/>
                <w:szCs w:val="24"/>
              </w:rPr>
              <w:t xml:space="preserve">. </w:t>
            </w:r>
          </w:p>
        </w:tc>
      </w:tr>
      <w:tr w:rsidR="00A87129" w14:paraId="04BE56B4" w14:textId="77777777" w:rsidTr="00A87129">
        <w:trPr>
          <w:trHeight w:val="20"/>
        </w:trPr>
        <w:tc>
          <w:tcPr>
            <w:tcW w:w="568" w:type="dxa"/>
            <w:tcBorders>
              <w:top w:val="single" w:sz="4" w:space="0" w:color="auto"/>
              <w:left w:val="single" w:sz="4" w:space="0" w:color="auto"/>
              <w:bottom w:val="single" w:sz="4" w:space="0" w:color="auto"/>
              <w:right w:val="single" w:sz="4" w:space="0" w:color="auto"/>
            </w:tcBorders>
            <w:noWrap/>
            <w:hideMark/>
          </w:tcPr>
          <w:p w14:paraId="75D8CF79" w14:textId="77777777" w:rsidR="00A87129" w:rsidRDefault="00A87129">
            <w:pPr>
              <w:widowControl w:val="0"/>
              <w:tabs>
                <w:tab w:val="center" w:pos="4677"/>
                <w:tab w:val="right" w:pos="9355"/>
              </w:tabs>
              <w:spacing w:after="0" w:line="240" w:lineRule="auto"/>
              <w:jc w:val="both"/>
              <w:outlineLvl w:val="1"/>
              <w:rPr>
                <w:rFonts w:ascii="Proxima Nova ExCn Rg" w:hAnsi="Proxima Nova ExCn Rg"/>
                <w:color w:val="000000" w:themeColor="text1"/>
                <w:sz w:val="24"/>
                <w:szCs w:val="24"/>
              </w:rPr>
            </w:pPr>
            <w:r>
              <w:rPr>
                <w:rFonts w:ascii="Proxima Nova ExCn Rg" w:hAnsi="Proxima Nova ExCn Rg"/>
                <w:b/>
                <w:color w:val="000000" w:themeColor="text1"/>
                <w:sz w:val="24"/>
                <w:szCs w:val="24"/>
              </w:rPr>
              <w:t>2.2.</w:t>
            </w:r>
          </w:p>
        </w:tc>
        <w:tc>
          <w:tcPr>
            <w:tcW w:w="1985" w:type="dxa"/>
            <w:tcBorders>
              <w:top w:val="single" w:sz="4" w:space="0" w:color="auto"/>
              <w:left w:val="single" w:sz="4" w:space="0" w:color="auto"/>
              <w:bottom w:val="single" w:sz="4" w:space="0" w:color="auto"/>
              <w:right w:val="single" w:sz="4" w:space="0" w:color="auto"/>
            </w:tcBorders>
            <w:noWrap/>
            <w:hideMark/>
          </w:tcPr>
          <w:p w14:paraId="199C5277"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b/>
                <w:color w:val="000000" w:themeColor="text1"/>
                <w:sz w:val="24"/>
                <w:szCs w:val="24"/>
              </w:rPr>
              <w:t>Обеспеченность финансовыми ресурсами, необходимыми для исполнения обязательств по договору (С</w:t>
            </w:r>
            <w:r>
              <w:rPr>
                <w:rFonts w:ascii="Proxima Nova ExCn Rg" w:hAnsi="Proxima Nova ExCn Rg"/>
                <w:b/>
                <w:color w:val="000000" w:themeColor="text1"/>
                <w:sz w:val="24"/>
                <w:szCs w:val="24"/>
                <w:vertAlign w:val="subscript"/>
              </w:rPr>
              <w:t>2</w:t>
            </w:r>
            <w:r>
              <w:rPr>
                <w:rFonts w:ascii="Proxima Nova ExCn Rg" w:hAnsi="Proxima Nova ExCn Rg"/>
                <w:b/>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1D145C4D"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eastAsia="Calibri" w:hAnsi="Proxima Nova ExCn Rg"/>
                <w:color w:val="000000" w:themeColor="text1"/>
                <w:sz w:val="24"/>
                <w:szCs w:val="24"/>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134" w:type="dxa"/>
            <w:tcBorders>
              <w:top w:val="single" w:sz="4" w:space="0" w:color="auto"/>
              <w:left w:val="single" w:sz="4" w:space="0" w:color="auto"/>
              <w:bottom w:val="single" w:sz="4" w:space="0" w:color="auto"/>
              <w:right w:val="single" w:sz="4" w:space="0" w:color="auto"/>
            </w:tcBorders>
            <w:noWrap/>
            <w:hideMark/>
          </w:tcPr>
          <w:p w14:paraId="3125AAE0"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eastAsia="Calibri" w:hAnsi="Proxima Nova ExCn Rg"/>
                <w:color w:val="000000" w:themeColor="text1"/>
                <w:sz w:val="24"/>
                <w:szCs w:val="24"/>
              </w:rPr>
              <w:t>100</w:t>
            </w:r>
          </w:p>
        </w:tc>
        <w:tc>
          <w:tcPr>
            <w:tcW w:w="1417" w:type="dxa"/>
            <w:tcBorders>
              <w:top w:val="single" w:sz="4" w:space="0" w:color="auto"/>
              <w:left w:val="single" w:sz="4" w:space="0" w:color="auto"/>
              <w:bottom w:val="single" w:sz="4" w:space="0" w:color="auto"/>
              <w:right w:val="single" w:sz="4" w:space="0" w:color="auto"/>
            </w:tcBorders>
            <w:hideMark/>
          </w:tcPr>
          <w:p w14:paraId="0D190FFF" w14:textId="77777777" w:rsidR="00A87129" w:rsidRDefault="00A87129">
            <w:pPr>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 5 (50%)</w:t>
            </w:r>
          </w:p>
        </w:tc>
        <w:tc>
          <w:tcPr>
            <w:tcW w:w="2552" w:type="dxa"/>
            <w:vMerge w:val="restart"/>
            <w:tcBorders>
              <w:top w:val="single" w:sz="4" w:space="0" w:color="auto"/>
              <w:left w:val="single" w:sz="4" w:space="0" w:color="auto"/>
              <w:bottom w:val="single" w:sz="4" w:space="0" w:color="auto"/>
              <w:right w:val="single" w:sz="4" w:space="0" w:color="auto"/>
            </w:tcBorders>
            <w:noWrap/>
            <w:hideMark/>
          </w:tcPr>
          <w:p w14:paraId="15875B18" w14:textId="77777777" w:rsidR="00A87129" w:rsidRDefault="00A87129">
            <w:pPr>
              <w:widowControl w:val="0"/>
              <w:tabs>
                <w:tab w:val="center" w:pos="4677"/>
                <w:tab w:val="right" w:pos="9355"/>
              </w:tabs>
              <w:spacing w:after="0" w:line="240" w:lineRule="auto"/>
              <w:jc w:val="both"/>
              <w:outlineLvl w:val="1"/>
              <w:rPr>
                <w:rFonts w:ascii="Proxima Nova ExCn Rg" w:hAnsi="Proxima Nova ExCn Rg"/>
                <w:color w:val="000000" w:themeColor="text1"/>
                <w:sz w:val="24"/>
                <w:szCs w:val="24"/>
              </w:rPr>
            </w:pPr>
            <w:r>
              <w:rPr>
                <w:rFonts w:ascii="Proxima Nova ExCn Rg" w:hAnsi="Proxima Nova ExCn Rg"/>
                <w:color w:val="000000" w:themeColor="text1"/>
                <w:sz w:val="24"/>
                <w:szCs w:val="24"/>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Pr>
                <w:rStyle w:val="af1"/>
                <w:color w:val="000000" w:themeColor="text1"/>
                <w:sz w:val="24"/>
                <w:szCs w:val="24"/>
              </w:rPr>
              <w:footnoteReference w:id="2"/>
            </w:r>
            <w:r>
              <w:rPr>
                <w:rFonts w:ascii="Proxima Nova ExCn Rg" w:hAnsi="Proxima Nova ExCn Rg"/>
                <w:color w:val="000000" w:themeColor="text1"/>
                <w:sz w:val="24"/>
                <w:szCs w:val="24"/>
              </w:rPr>
              <w:t xml:space="preserve">. </w:t>
            </w:r>
          </w:p>
        </w:tc>
      </w:tr>
      <w:tr w:rsidR="00A87129" w14:paraId="32F12BD9" w14:textId="77777777" w:rsidTr="00A87129">
        <w:trPr>
          <w:trHeight w:val="2533"/>
        </w:trPr>
        <w:tc>
          <w:tcPr>
            <w:tcW w:w="568" w:type="dxa"/>
            <w:tcBorders>
              <w:top w:val="single" w:sz="4" w:space="0" w:color="auto"/>
              <w:left w:val="single" w:sz="4" w:space="0" w:color="auto"/>
              <w:bottom w:val="single" w:sz="4" w:space="0" w:color="auto"/>
              <w:right w:val="single" w:sz="4" w:space="0" w:color="auto"/>
            </w:tcBorders>
            <w:noWrap/>
            <w:hideMark/>
          </w:tcPr>
          <w:p w14:paraId="1510E699" w14:textId="77777777" w:rsidR="00A87129" w:rsidRDefault="00A87129">
            <w:pPr>
              <w:widowControl w:val="0"/>
              <w:tabs>
                <w:tab w:val="center" w:pos="4677"/>
                <w:tab w:val="right" w:pos="9355"/>
              </w:tabs>
              <w:spacing w:after="0" w:line="240" w:lineRule="auto"/>
              <w:jc w:val="both"/>
              <w:outlineLvl w:val="1"/>
              <w:rPr>
                <w:rFonts w:ascii="Proxima Nova ExCn Rg" w:hAnsi="Proxima Nova ExCn Rg"/>
                <w:color w:val="000000" w:themeColor="text1"/>
                <w:sz w:val="24"/>
                <w:szCs w:val="24"/>
              </w:rPr>
            </w:pPr>
            <w:r>
              <w:rPr>
                <w:rFonts w:ascii="Proxima Nova ExCn Rg" w:hAnsi="Proxima Nova ExCn Rg"/>
                <w:color w:val="000000" w:themeColor="text1"/>
                <w:sz w:val="24"/>
                <w:szCs w:val="24"/>
              </w:rPr>
              <w:t>2.2.1</w:t>
            </w:r>
          </w:p>
        </w:tc>
        <w:tc>
          <w:tcPr>
            <w:tcW w:w="1985" w:type="dxa"/>
            <w:tcBorders>
              <w:top w:val="single" w:sz="4" w:space="0" w:color="auto"/>
              <w:left w:val="single" w:sz="4" w:space="0" w:color="auto"/>
              <w:bottom w:val="single" w:sz="4" w:space="0" w:color="auto"/>
              <w:right w:val="single" w:sz="4" w:space="0" w:color="auto"/>
            </w:tcBorders>
            <w:noWrap/>
            <w:hideMark/>
          </w:tcPr>
          <w:p w14:paraId="446B3FB1" w14:textId="77777777" w:rsidR="00A87129" w:rsidRDefault="00A87129">
            <w:pPr>
              <w:widowControl w:val="0"/>
              <w:tabs>
                <w:tab w:val="center" w:pos="4677"/>
                <w:tab w:val="right" w:pos="9355"/>
              </w:tabs>
              <w:spacing w:after="0" w:line="240" w:lineRule="auto"/>
              <w:jc w:val="both"/>
              <w:outlineLvl w:val="1"/>
              <w:rPr>
                <w:rFonts w:ascii="Proxima Nova ExCn Rg" w:hAnsi="Proxima Nova ExCn Rg"/>
                <w:color w:val="000000" w:themeColor="text1"/>
                <w:sz w:val="24"/>
                <w:szCs w:val="24"/>
              </w:rPr>
            </w:pPr>
            <w:r>
              <w:rPr>
                <w:rFonts w:ascii="Proxima Nova ExCn Rg" w:hAnsi="Proxima Nova ExCn Rg"/>
                <w:color w:val="000000" w:themeColor="text1"/>
                <w:sz w:val="24"/>
                <w:szCs w:val="24"/>
              </w:rPr>
              <w:t>Размер чистой прибыли лизингодателя (С</w:t>
            </w:r>
            <w:r>
              <w:rPr>
                <w:rFonts w:ascii="Proxima Nova ExCn Rg" w:hAnsi="Proxima Nova ExCn Rg"/>
                <w:color w:val="000000" w:themeColor="text1"/>
                <w:sz w:val="24"/>
                <w:szCs w:val="24"/>
                <w:vertAlign w:val="subscript"/>
              </w:rPr>
              <w:t>2.1</w:t>
            </w:r>
            <w:r>
              <w:rPr>
                <w:rFonts w:ascii="Proxima Nova ExCn Rg" w:hAnsi="Proxima Nova ExCn Rg"/>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noWrap/>
            <w:hideMark/>
          </w:tcPr>
          <w:p w14:paraId="61774769"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Размер чистой прибыли лизингодателя по состоянию на конец предыдущего отчетного года.</w:t>
            </w:r>
          </w:p>
          <w:p w14:paraId="37FB6661"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При этом:</w:t>
            </w:r>
          </w:p>
          <w:p w14:paraId="42936BE8"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для Заказчика наиболее предпочтительным предложением является наибольшее значение такого подкритерия,</w:t>
            </w:r>
          </w:p>
          <w:p w14:paraId="2C9F86DD"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предельно необходимое максимальное значение подкритерия (К</w:t>
            </w:r>
            <w:r>
              <w:rPr>
                <w:rFonts w:ascii="Proxima Nova ExCn Rg" w:hAnsi="Proxima Nova ExCn Rg"/>
                <w:color w:val="000000" w:themeColor="text1"/>
                <w:sz w:val="24"/>
                <w:szCs w:val="24"/>
                <w:vertAlign w:val="subscript"/>
                <w:lang w:val="en-US"/>
              </w:rPr>
              <w:t>max</w:t>
            </w:r>
            <w:r>
              <w:rPr>
                <w:rFonts w:ascii="Proxima Nova ExCn Rg" w:hAnsi="Proxima Nova ExCn Rg"/>
                <w:color w:val="000000" w:themeColor="text1"/>
                <w:sz w:val="24"/>
                <w:szCs w:val="24"/>
              </w:rPr>
              <w:t xml:space="preserve">) установлено в размере 100 млн. </w:t>
            </w:r>
            <w:r>
              <w:rPr>
                <w:rFonts w:ascii="Proxima Nova ExCn Rg" w:hAnsi="Proxima Nova ExCn Rg"/>
                <w:color w:val="000000" w:themeColor="text1"/>
                <w:sz w:val="24"/>
                <w:szCs w:val="24"/>
              </w:rPr>
              <w:lastRenderedPageBreak/>
              <w:t>рублей</w:t>
            </w:r>
          </w:p>
        </w:tc>
        <w:tc>
          <w:tcPr>
            <w:tcW w:w="1134" w:type="dxa"/>
            <w:tcBorders>
              <w:top w:val="single" w:sz="4" w:space="0" w:color="auto"/>
              <w:left w:val="single" w:sz="4" w:space="0" w:color="auto"/>
              <w:bottom w:val="single" w:sz="4" w:space="0" w:color="auto"/>
              <w:right w:val="single" w:sz="4" w:space="0" w:color="auto"/>
            </w:tcBorders>
            <w:noWrap/>
            <w:hideMark/>
          </w:tcPr>
          <w:p w14:paraId="7F058F1E"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100</w:t>
            </w:r>
          </w:p>
        </w:tc>
        <w:tc>
          <w:tcPr>
            <w:tcW w:w="1417" w:type="dxa"/>
            <w:tcBorders>
              <w:top w:val="single" w:sz="4" w:space="0" w:color="auto"/>
              <w:left w:val="single" w:sz="4" w:space="0" w:color="auto"/>
              <w:bottom w:val="single" w:sz="4" w:space="0" w:color="auto"/>
              <w:right w:val="single" w:sz="4" w:space="0" w:color="auto"/>
            </w:tcBorders>
            <w:hideMark/>
          </w:tcPr>
          <w:p w14:paraId="13507301" w14:textId="77777777" w:rsidR="00A87129" w:rsidRDefault="00A87129">
            <w:pPr>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0,30 (30%)</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0589FA5" w14:textId="77777777" w:rsidR="00A87129" w:rsidRDefault="00A87129">
            <w:pPr>
              <w:spacing w:after="0"/>
              <w:rPr>
                <w:rFonts w:ascii="Proxima Nova ExCn Rg" w:hAnsi="Proxima Nova ExCn Rg"/>
                <w:color w:val="000000" w:themeColor="text1"/>
                <w:sz w:val="24"/>
                <w:szCs w:val="24"/>
              </w:rPr>
            </w:pPr>
          </w:p>
        </w:tc>
      </w:tr>
      <w:tr w:rsidR="00A87129" w14:paraId="21BEA9EC" w14:textId="77777777" w:rsidTr="00A87129">
        <w:trPr>
          <w:trHeight w:val="3255"/>
        </w:trPr>
        <w:tc>
          <w:tcPr>
            <w:tcW w:w="568" w:type="dxa"/>
            <w:tcBorders>
              <w:top w:val="single" w:sz="4" w:space="0" w:color="auto"/>
              <w:left w:val="single" w:sz="4" w:space="0" w:color="auto"/>
              <w:bottom w:val="single" w:sz="4" w:space="0" w:color="auto"/>
              <w:right w:val="single" w:sz="4" w:space="0" w:color="auto"/>
            </w:tcBorders>
            <w:noWrap/>
            <w:hideMark/>
          </w:tcPr>
          <w:p w14:paraId="692BF26E" w14:textId="77777777" w:rsidR="00A87129" w:rsidRDefault="00A87129">
            <w:pPr>
              <w:widowControl w:val="0"/>
              <w:tabs>
                <w:tab w:val="center" w:pos="4677"/>
                <w:tab w:val="right" w:pos="9355"/>
              </w:tabs>
              <w:spacing w:after="0" w:line="240" w:lineRule="auto"/>
              <w:jc w:val="both"/>
              <w:outlineLvl w:val="1"/>
              <w:rPr>
                <w:rFonts w:ascii="Proxima Nova ExCn Rg" w:hAnsi="Proxima Nova ExCn Rg"/>
                <w:b/>
                <w:color w:val="000000" w:themeColor="text1"/>
                <w:sz w:val="24"/>
                <w:szCs w:val="24"/>
              </w:rPr>
            </w:pPr>
            <w:r>
              <w:rPr>
                <w:rFonts w:ascii="Proxima Nova ExCn Rg" w:hAnsi="Proxima Nova ExCn Rg"/>
                <w:color w:val="000000" w:themeColor="text1"/>
                <w:sz w:val="24"/>
                <w:szCs w:val="24"/>
              </w:rPr>
              <w:t>2.2.2.</w:t>
            </w:r>
          </w:p>
        </w:tc>
        <w:tc>
          <w:tcPr>
            <w:tcW w:w="1985" w:type="dxa"/>
            <w:tcBorders>
              <w:top w:val="single" w:sz="4" w:space="0" w:color="auto"/>
              <w:left w:val="single" w:sz="4" w:space="0" w:color="auto"/>
              <w:bottom w:val="single" w:sz="4" w:space="0" w:color="auto"/>
              <w:right w:val="single" w:sz="4" w:space="0" w:color="auto"/>
            </w:tcBorders>
            <w:noWrap/>
            <w:hideMark/>
          </w:tcPr>
          <w:p w14:paraId="5600548E" w14:textId="77777777" w:rsidR="00A87129" w:rsidRDefault="00A87129">
            <w:pPr>
              <w:widowControl w:val="0"/>
              <w:tabs>
                <w:tab w:val="center" w:pos="4677"/>
                <w:tab w:val="right" w:pos="9355"/>
              </w:tabs>
              <w:spacing w:after="0" w:line="240" w:lineRule="auto"/>
              <w:jc w:val="both"/>
              <w:rPr>
                <w:rFonts w:ascii="Proxima Nova ExCn Rg" w:hAnsi="Proxima Nova ExCn Rg"/>
                <w:b/>
                <w:color w:val="000000" w:themeColor="text1"/>
                <w:sz w:val="24"/>
                <w:szCs w:val="24"/>
              </w:rPr>
            </w:pPr>
            <w:r>
              <w:rPr>
                <w:rFonts w:ascii="Proxima Nova ExCn Rg" w:hAnsi="Proxima Nova ExCn Rg"/>
                <w:color w:val="000000" w:themeColor="text1"/>
                <w:sz w:val="24"/>
                <w:szCs w:val="24"/>
              </w:rPr>
              <w:t>Величина уставного капитала лизингодателя (С</w:t>
            </w:r>
            <w:r>
              <w:rPr>
                <w:rFonts w:ascii="Proxima Nova ExCn Rg" w:hAnsi="Proxima Nova ExCn Rg"/>
                <w:color w:val="000000" w:themeColor="text1"/>
                <w:sz w:val="24"/>
                <w:szCs w:val="24"/>
                <w:vertAlign w:val="subscript"/>
              </w:rPr>
              <w:t>2.2</w:t>
            </w:r>
            <w:r>
              <w:rPr>
                <w:rFonts w:ascii="Proxima Nova ExCn Rg" w:hAnsi="Proxima Nova ExCn Rg"/>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noWrap/>
            <w:hideMark/>
          </w:tcPr>
          <w:p w14:paraId="65B8A952"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Величина уставного капитала лизингодателя по состоянию на конец предыдущего отчетного года.</w:t>
            </w:r>
          </w:p>
          <w:p w14:paraId="7844918B"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При этом:</w:t>
            </w:r>
          </w:p>
          <w:p w14:paraId="79906AC4"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 xml:space="preserve">для Заказчика наиболее предпочтительным предложением является наибольшее значение такого подкритерия, </w:t>
            </w:r>
          </w:p>
          <w:p w14:paraId="345CE959"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предельно необходимое максимальное значение подкритерия (К</w:t>
            </w:r>
            <w:r>
              <w:rPr>
                <w:rFonts w:ascii="Proxima Nova ExCn Rg" w:hAnsi="Proxima Nova ExCn Rg"/>
                <w:color w:val="000000" w:themeColor="text1"/>
                <w:sz w:val="24"/>
                <w:szCs w:val="24"/>
                <w:vertAlign w:val="subscript"/>
                <w:lang w:val="en-US"/>
              </w:rPr>
              <w:t>max</w:t>
            </w:r>
            <w:r>
              <w:rPr>
                <w:rFonts w:ascii="Proxima Nova ExCn Rg" w:hAnsi="Proxima Nova ExCn Rg"/>
                <w:color w:val="000000" w:themeColor="text1"/>
                <w:sz w:val="24"/>
                <w:szCs w:val="24"/>
              </w:rPr>
              <w:t>) установлено в размере 50 млн. рублей</w:t>
            </w:r>
          </w:p>
        </w:tc>
        <w:tc>
          <w:tcPr>
            <w:tcW w:w="1134" w:type="dxa"/>
            <w:tcBorders>
              <w:top w:val="single" w:sz="4" w:space="0" w:color="auto"/>
              <w:left w:val="single" w:sz="4" w:space="0" w:color="auto"/>
              <w:bottom w:val="single" w:sz="4" w:space="0" w:color="auto"/>
              <w:right w:val="single" w:sz="4" w:space="0" w:color="auto"/>
            </w:tcBorders>
            <w:noWrap/>
            <w:hideMark/>
          </w:tcPr>
          <w:p w14:paraId="6B70D6D1"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100</w:t>
            </w:r>
          </w:p>
        </w:tc>
        <w:tc>
          <w:tcPr>
            <w:tcW w:w="1417" w:type="dxa"/>
            <w:tcBorders>
              <w:top w:val="single" w:sz="4" w:space="0" w:color="auto"/>
              <w:left w:val="single" w:sz="4" w:space="0" w:color="auto"/>
              <w:bottom w:val="single" w:sz="4" w:space="0" w:color="auto"/>
              <w:right w:val="single" w:sz="4" w:space="0" w:color="auto"/>
            </w:tcBorders>
            <w:noWrap/>
            <w:hideMark/>
          </w:tcPr>
          <w:p w14:paraId="62EE07CF" w14:textId="77777777" w:rsidR="00A87129" w:rsidRDefault="00A87129">
            <w:pPr>
              <w:widowControl w:val="0"/>
              <w:tabs>
                <w:tab w:val="center" w:pos="4677"/>
                <w:tab w:val="right" w:pos="9355"/>
              </w:tabs>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0,30 (30%)</w:t>
            </w:r>
          </w:p>
        </w:tc>
        <w:tc>
          <w:tcPr>
            <w:tcW w:w="2552" w:type="dxa"/>
            <w:tcBorders>
              <w:top w:val="single" w:sz="4" w:space="0" w:color="auto"/>
              <w:left w:val="single" w:sz="4" w:space="0" w:color="auto"/>
              <w:bottom w:val="single" w:sz="4" w:space="0" w:color="auto"/>
              <w:right w:val="single" w:sz="4" w:space="0" w:color="auto"/>
            </w:tcBorders>
            <w:noWrap/>
            <w:hideMark/>
          </w:tcPr>
          <w:p w14:paraId="60AE8203"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 xml:space="preserve">Сведения подтверждаются копией выписки из ЕГРЮЛ или сведениями, представленными в соответствии с пунктом 1 статьи 7 Закона 129-ФЗ с использованием сервиса сайта </w:t>
            </w:r>
            <w:hyperlink r:id="rId10" w:history="1">
              <w:r>
                <w:rPr>
                  <w:rStyle w:val="af2"/>
                  <w:rFonts w:ascii="Proxima Nova ExCn Rg" w:hAnsi="Proxima Nova ExCn Rg"/>
                  <w:color w:val="000000" w:themeColor="text1"/>
                  <w:sz w:val="24"/>
                  <w:szCs w:val="24"/>
                  <w:lang w:val="en-US"/>
                </w:rPr>
                <w:t>https</w:t>
              </w:r>
              <w:r>
                <w:rPr>
                  <w:rStyle w:val="af2"/>
                  <w:rFonts w:ascii="Proxima Nova ExCn Rg" w:hAnsi="Proxima Nova ExCn Rg"/>
                  <w:color w:val="000000" w:themeColor="text1"/>
                  <w:sz w:val="24"/>
                  <w:szCs w:val="24"/>
                </w:rPr>
                <w:t>://</w:t>
              </w:r>
              <w:r>
                <w:rPr>
                  <w:rStyle w:val="af2"/>
                  <w:rFonts w:ascii="Proxima Nova ExCn Rg" w:hAnsi="Proxima Nova ExCn Rg"/>
                  <w:color w:val="000000" w:themeColor="text1"/>
                  <w:sz w:val="24"/>
                  <w:szCs w:val="24"/>
                  <w:lang w:val="en-US"/>
                </w:rPr>
                <w:t>egrul</w:t>
              </w:r>
              <w:r>
                <w:rPr>
                  <w:rStyle w:val="af2"/>
                  <w:color w:val="000000" w:themeColor="text1"/>
                  <w:sz w:val="24"/>
                  <w:szCs w:val="24"/>
                </w:rPr>
                <w:t>.</w:t>
              </w:r>
              <w:r>
                <w:rPr>
                  <w:rStyle w:val="af2"/>
                  <w:rFonts w:ascii="Proxima Nova ExCn Rg" w:hAnsi="Proxima Nova ExCn Rg"/>
                  <w:color w:val="000000" w:themeColor="text1"/>
                  <w:sz w:val="24"/>
                  <w:szCs w:val="24"/>
                  <w:lang w:val="en-US"/>
                </w:rPr>
                <w:t>nalog</w:t>
              </w:r>
              <w:r>
                <w:rPr>
                  <w:rStyle w:val="af2"/>
                  <w:color w:val="000000" w:themeColor="text1"/>
                  <w:sz w:val="24"/>
                  <w:szCs w:val="24"/>
                </w:rPr>
                <w:t>.</w:t>
              </w:r>
              <w:r>
                <w:rPr>
                  <w:rStyle w:val="af2"/>
                  <w:rFonts w:ascii="Proxima Nova ExCn Rg" w:hAnsi="Proxima Nova ExCn Rg"/>
                  <w:color w:val="000000" w:themeColor="text1"/>
                  <w:sz w:val="24"/>
                  <w:szCs w:val="24"/>
                  <w:lang w:val="en-US"/>
                </w:rPr>
                <w:t>ru</w:t>
              </w:r>
            </w:hyperlink>
            <w:r>
              <w:rPr>
                <w:rFonts w:ascii="Proxima Nova ExCn Rg" w:hAnsi="Proxima Nova ExCn Rg"/>
                <w:color w:val="000000" w:themeColor="text1"/>
                <w:sz w:val="24"/>
                <w:szCs w:val="24"/>
              </w:rPr>
              <w:t xml:space="preserve"> (для юридических лиц), для иностранных участников закупки – копией перевода на русский язык документов о государственной регистрации юридического лица в соответствии с законодательством соответствующего государства, предоставленными в составе заявки на участие в закупке</w:t>
            </w:r>
          </w:p>
        </w:tc>
      </w:tr>
      <w:tr w:rsidR="00A87129" w14:paraId="629B4BE0" w14:textId="77777777" w:rsidTr="00A87129">
        <w:trPr>
          <w:trHeight w:val="834"/>
        </w:trPr>
        <w:tc>
          <w:tcPr>
            <w:tcW w:w="568" w:type="dxa"/>
            <w:tcBorders>
              <w:top w:val="single" w:sz="4" w:space="0" w:color="auto"/>
              <w:left w:val="single" w:sz="4" w:space="0" w:color="auto"/>
              <w:bottom w:val="single" w:sz="4" w:space="0" w:color="auto"/>
              <w:right w:val="single" w:sz="4" w:space="0" w:color="auto"/>
            </w:tcBorders>
            <w:hideMark/>
          </w:tcPr>
          <w:p w14:paraId="2A898DBD" w14:textId="77777777" w:rsidR="00A87129" w:rsidRDefault="00A87129">
            <w:pPr>
              <w:spacing w:after="0" w:line="240" w:lineRule="auto"/>
              <w:rPr>
                <w:rFonts w:ascii="Proxima Nova ExCn Rg" w:hAnsi="Proxima Nova ExCn Rg"/>
                <w:color w:val="000000" w:themeColor="text1"/>
                <w:sz w:val="24"/>
                <w:szCs w:val="24"/>
              </w:rPr>
            </w:pPr>
            <w:r>
              <w:rPr>
                <w:rFonts w:ascii="Proxima Nova ExCn Rg" w:hAnsi="Proxima Nova ExCn Rg"/>
                <w:color w:val="000000" w:themeColor="text1"/>
                <w:sz w:val="24"/>
                <w:szCs w:val="24"/>
              </w:rPr>
              <w:t>2.2.3.</w:t>
            </w:r>
          </w:p>
        </w:tc>
        <w:tc>
          <w:tcPr>
            <w:tcW w:w="1985" w:type="dxa"/>
            <w:tcBorders>
              <w:top w:val="single" w:sz="4" w:space="0" w:color="auto"/>
              <w:left w:val="single" w:sz="4" w:space="0" w:color="auto"/>
              <w:bottom w:val="single" w:sz="4" w:space="0" w:color="auto"/>
              <w:right w:val="single" w:sz="4" w:space="0" w:color="auto"/>
            </w:tcBorders>
            <w:hideMark/>
          </w:tcPr>
          <w:p w14:paraId="7A0F5EAD" w14:textId="77777777" w:rsidR="00A87129" w:rsidRDefault="00A87129">
            <w:pPr>
              <w:spacing w:after="0" w:line="240" w:lineRule="auto"/>
              <w:rPr>
                <w:rFonts w:ascii="Proxima Nova ExCn Rg" w:hAnsi="Proxima Nova ExCn Rg"/>
                <w:color w:val="000000" w:themeColor="text1"/>
                <w:sz w:val="24"/>
                <w:szCs w:val="24"/>
              </w:rPr>
            </w:pPr>
            <w:r>
              <w:rPr>
                <w:rFonts w:ascii="Proxima Nova ExCn Rg" w:hAnsi="Proxima Nova ExCn Rg"/>
                <w:color w:val="000000" w:themeColor="text1"/>
                <w:sz w:val="24"/>
                <w:szCs w:val="24"/>
              </w:rPr>
              <w:t>Финансовый результат деятельности лизингодателя (С</w:t>
            </w:r>
            <w:r>
              <w:rPr>
                <w:rFonts w:ascii="Proxima Nova ExCn Rg" w:hAnsi="Proxima Nova ExCn Rg"/>
                <w:color w:val="000000" w:themeColor="text1"/>
                <w:sz w:val="24"/>
                <w:szCs w:val="24"/>
                <w:vertAlign w:val="subscript"/>
              </w:rPr>
              <w:t>2.3</w:t>
            </w:r>
            <w:r>
              <w:rPr>
                <w:rFonts w:ascii="Proxima Nova ExCn Rg" w:hAnsi="Proxima Nova ExCn Rg"/>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noWrap/>
            <w:hideMark/>
          </w:tcPr>
          <w:p w14:paraId="3AB01CF1"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eastAsia="Calibri" w:hAnsi="Proxima Nova ExCn Rg"/>
                <w:color w:val="000000" w:themeColor="text1"/>
                <w:sz w:val="24"/>
                <w:szCs w:val="24"/>
              </w:rPr>
              <w:t>В рамках показателя оценивается ф</w:t>
            </w:r>
            <w:r>
              <w:rPr>
                <w:rFonts w:ascii="Proxima Nova ExCn Rg" w:hAnsi="Proxima Nova ExCn Rg"/>
                <w:color w:val="000000" w:themeColor="text1"/>
                <w:sz w:val="24"/>
                <w:szCs w:val="24"/>
              </w:rPr>
              <w:t>инансовый результат деятельности лизингодателя (прибыль) за 3 отчетных года, предшествующих году, в котором осуществляется закупка.</w:t>
            </w:r>
          </w:p>
          <w:p w14:paraId="11531A67"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При этом:</w:t>
            </w:r>
          </w:p>
          <w:p w14:paraId="3C289485"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для Заказчика наиболее предпочтительным предложением является наибольшее значение такого подкритерия,</w:t>
            </w:r>
          </w:p>
          <w:p w14:paraId="7BD68782"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предельно необходимое максимальное значение подкритерия (К</w:t>
            </w:r>
            <w:r>
              <w:rPr>
                <w:rFonts w:ascii="Proxima Nova ExCn Rg" w:hAnsi="Proxima Nova ExCn Rg"/>
                <w:color w:val="000000" w:themeColor="text1"/>
                <w:sz w:val="24"/>
                <w:szCs w:val="24"/>
                <w:vertAlign w:val="subscript"/>
                <w:lang w:val="en-US"/>
              </w:rPr>
              <w:t>max</w:t>
            </w:r>
            <w:r>
              <w:rPr>
                <w:rFonts w:ascii="Proxima Nova ExCn Rg" w:hAnsi="Proxima Nova ExCn Rg"/>
                <w:color w:val="000000" w:themeColor="text1"/>
                <w:sz w:val="24"/>
                <w:szCs w:val="24"/>
              </w:rPr>
              <w:t>) установлено в размере 3 лет получения прибыли вне зависимости от размера такой прибыли</w:t>
            </w:r>
          </w:p>
        </w:tc>
        <w:tc>
          <w:tcPr>
            <w:tcW w:w="1134" w:type="dxa"/>
            <w:tcBorders>
              <w:top w:val="single" w:sz="4" w:space="0" w:color="auto"/>
              <w:left w:val="single" w:sz="4" w:space="0" w:color="auto"/>
              <w:bottom w:val="single" w:sz="4" w:space="0" w:color="auto"/>
              <w:right w:val="single" w:sz="4" w:space="0" w:color="auto"/>
            </w:tcBorders>
            <w:noWrap/>
            <w:hideMark/>
          </w:tcPr>
          <w:p w14:paraId="70197438" w14:textId="77777777" w:rsidR="00A87129" w:rsidRDefault="00A87129">
            <w:pPr>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100</w:t>
            </w:r>
          </w:p>
        </w:tc>
        <w:tc>
          <w:tcPr>
            <w:tcW w:w="1417" w:type="dxa"/>
            <w:tcBorders>
              <w:top w:val="single" w:sz="4" w:space="0" w:color="auto"/>
              <w:left w:val="single" w:sz="4" w:space="0" w:color="auto"/>
              <w:bottom w:val="single" w:sz="4" w:space="0" w:color="auto"/>
              <w:right w:val="single" w:sz="4" w:space="0" w:color="auto"/>
            </w:tcBorders>
          </w:tcPr>
          <w:p w14:paraId="1B8C7B10" w14:textId="77777777" w:rsidR="00A87129" w:rsidRDefault="00A87129">
            <w:pPr>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0,4 (40%)</w:t>
            </w:r>
          </w:p>
          <w:p w14:paraId="7759CBE2" w14:textId="77777777" w:rsidR="00A87129" w:rsidRDefault="00A87129">
            <w:pPr>
              <w:spacing w:after="0" w:line="240" w:lineRule="auto"/>
              <w:rPr>
                <w:rFonts w:ascii="Proxima Nova ExCn Rg" w:hAnsi="Proxima Nova ExCn Rg"/>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14:paraId="4AEF8A59" w14:textId="77777777" w:rsidR="00A87129" w:rsidRDefault="00A87129">
            <w:pPr>
              <w:widowControl w:val="0"/>
              <w:tabs>
                <w:tab w:val="center" w:pos="4677"/>
                <w:tab w:val="right" w:pos="9355"/>
              </w:tabs>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Сведения подтверждаются копиями годового бухгалтерского баланса и формы №2 «Отчет о финансовых результатах» лизингодателя с подтверждением об отправке в налоговый орган, либо копиями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3 отчетных года, предшествующих году, в котором осуществляется закупка</w:t>
            </w:r>
          </w:p>
        </w:tc>
      </w:tr>
      <w:tr w:rsidR="00A87129" w14:paraId="75594126" w14:textId="77777777" w:rsidTr="00A87129">
        <w:trPr>
          <w:trHeight w:val="834"/>
        </w:trPr>
        <w:tc>
          <w:tcPr>
            <w:tcW w:w="568" w:type="dxa"/>
            <w:tcBorders>
              <w:top w:val="single" w:sz="4" w:space="0" w:color="auto"/>
              <w:left w:val="single" w:sz="4" w:space="0" w:color="auto"/>
              <w:bottom w:val="single" w:sz="4" w:space="0" w:color="auto"/>
              <w:right w:val="single" w:sz="4" w:space="0" w:color="auto"/>
            </w:tcBorders>
            <w:noWrap/>
            <w:hideMark/>
          </w:tcPr>
          <w:p w14:paraId="7ABABE84" w14:textId="77777777" w:rsidR="00A87129" w:rsidRDefault="00A87129">
            <w:pPr>
              <w:widowControl w:val="0"/>
              <w:tabs>
                <w:tab w:val="center" w:pos="4677"/>
                <w:tab w:val="right" w:pos="9355"/>
              </w:tabs>
              <w:spacing w:after="0" w:line="240" w:lineRule="auto"/>
              <w:jc w:val="both"/>
              <w:outlineLvl w:val="1"/>
              <w:rPr>
                <w:rFonts w:ascii="Proxima Nova ExCn Rg" w:hAnsi="Proxima Nova ExCn Rg"/>
                <w:b/>
                <w:color w:val="000000" w:themeColor="text1"/>
                <w:sz w:val="24"/>
                <w:szCs w:val="24"/>
              </w:rPr>
            </w:pPr>
            <w:r>
              <w:rPr>
                <w:rFonts w:ascii="Proxima Nova ExCn Rg" w:hAnsi="Proxima Nova ExCn Rg"/>
                <w:b/>
                <w:color w:val="000000" w:themeColor="text1"/>
                <w:sz w:val="24"/>
                <w:szCs w:val="24"/>
              </w:rPr>
              <w:t>2.3.</w:t>
            </w:r>
          </w:p>
        </w:tc>
        <w:tc>
          <w:tcPr>
            <w:tcW w:w="1985" w:type="dxa"/>
            <w:tcBorders>
              <w:top w:val="single" w:sz="4" w:space="0" w:color="auto"/>
              <w:left w:val="single" w:sz="4" w:space="0" w:color="auto"/>
              <w:bottom w:val="single" w:sz="4" w:space="0" w:color="auto"/>
              <w:right w:val="single" w:sz="4" w:space="0" w:color="auto"/>
            </w:tcBorders>
            <w:noWrap/>
            <w:hideMark/>
          </w:tcPr>
          <w:p w14:paraId="692BCE9A" w14:textId="77777777" w:rsidR="00A87129" w:rsidRDefault="00A87129">
            <w:pPr>
              <w:spacing w:after="0" w:line="240" w:lineRule="auto"/>
              <w:jc w:val="both"/>
              <w:rPr>
                <w:rFonts w:ascii="Proxima Nova ExCn Rg" w:hAnsi="Proxima Nova ExCn Rg"/>
                <w:b/>
                <w:color w:val="000000" w:themeColor="text1"/>
                <w:sz w:val="24"/>
                <w:szCs w:val="24"/>
              </w:rPr>
            </w:pPr>
            <w:r>
              <w:rPr>
                <w:rFonts w:ascii="Proxima Nova ExCn Rg" w:hAnsi="Proxima Nova ExCn Rg"/>
                <w:b/>
                <w:color w:val="000000" w:themeColor="text1"/>
                <w:sz w:val="24"/>
                <w:szCs w:val="24"/>
              </w:rPr>
              <w:t>Наличие опыта по успешной поставке продукции сопоставимого характера и объема (С</w:t>
            </w:r>
            <w:r>
              <w:rPr>
                <w:rFonts w:ascii="Proxima Nova ExCn Rg" w:hAnsi="Proxima Nova ExCn Rg"/>
                <w:b/>
                <w:color w:val="000000" w:themeColor="text1"/>
                <w:sz w:val="24"/>
                <w:szCs w:val="24"/>
                <w:vertAlign w:val="subscript"/>
              </w:rPr>
              <w:t>3</w:t>
            </w:r>
            <w:r>
              <w:rPr>
                <w:rFonts w:ascii="Proxima Nova ExCn Rg" w:hAnsi="Proxima Nova ExCn Rg"/>
                <w:b/>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hideMark/>
          </w:tcPr>
          <w:p w14:paraId="50A1E580" w14:textId="77777777" w:rsidR="00A87129" w:rsidRDefault="00A87129">
            <w:pPr>
              <w:spacing w:after="0" w:line="240" w:lineRule="auto"/>
              <w:jc w:val="both"/>
              <w:rPr>
                <w:rFonts w:ascii="Proxima Nova ExCn Rg" w:eastAsia="Calibri" w:hAnsi="Proxima Nova ExCn Rg"/>
                <w:color w:val="000000" w:themeColor="text1"/>
                <w:sz w:val="24"/>
                <w:szCs w:val="24"/>
              </w:rPr>
            </w:pPr>
            <w:r>
              <w:rPr>
                <w:rFonts w:ascii="Proxima Nova ExCn Rg" w:eastAsia="Calibri" w:hAnsi="Proxima Nova ExCn Rg"/>
                <w:color w:val="000000" w:themeColor="text1"/>
                <w:sz w:val="24"/>
                <w:szCs w:val="24"/>
              </w:rPr>
              <w:t xml:space="preserve">В рамках подкритерия оценивается наличие у лизингодателя опыта оказания услуг сопоставимого характера и объема. Для целей оценки и сопоставления заявок под опытом поставки продукции сопоставимого характера и объема понимается наличие опыта оказания услуг по финансовой аренде (лизингу) в качестве </w:t>
            </w:r>
            <w:r>
              <w:rPr>
                <w:rFonts w:ascii="Proxima Nova ExCn Rg" w:eastAsia="Calibri" w:hAnsi="Proxima Nova ExCn Rg"/>
                <w:color w:val="000000" w:themeColor="text1"/>
                <w:sz w:val="24"/>
                <w:szCs w:val="24"/>
              </w:rPr>
              <w:lastRenderedPageBreak/>
              <w:t>лизингодателя по успешно исполненным договорам, цена каждого из которых составляет не менее 30% от НМЦ.</w:t>
            </w:r>
          </w:p>
          <w:p w14:paraId="6DEE4D7E" w14:textId="77777777" w:rsidR="00A87129" w:rsidRDefault="00A87129">
            <w:pPr>
              <w:spacing w:after="0" w:line="240" w:lineRule="auto"/>
              <w:jc w:val="both"/>
              <w:rPr>
                <w:rFonts w:ascii="Proxima Nova ExCn Rg" w:eastAsiaTheme="minorHAnsi" w:hAnsi="Proxima Nova ExCn Rg"/>
                <w:color w:val="000000" w:themeColor="text1"/>
                <w:sz w:val="24"/>
                <w:szCs w:val="24"/>
              </w:rPr>
            </w:pPr>
            <w:r>
              <w:rPr>
                <w:rFonts w:ascii="Proxima Nova ExCn Rg" w:hAnsi="Proxima Nova ExCn Rg"/>
                <w:color w:val="000000" w:themeColor="text1"/>
                <w:sz w:val="24"/>
                <w:szCs w:val="24"/>
              </w:rPr>
              <w:t>При этом:</w:t>
            </w:r>
          </w:p>
          <w:p w14:paraId="6A1FCD7D"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4"/>
                <w:szCs w:val="24"/>
              </w:rPr>
            </w:pPr>
            <w:r>
              <w:rPr>
                <w:rFonts w:ascii="Proxima Nova ExCn Rg" w:hAnsi="Proxima Nova ExCn Rg"/>
                <w:color w:val="000000" w:themeColor="text1"/>
                <w:sz w:val="24"/>
                <w:szCs w:val="24"/>
              </w:rPr>
              <w:t xml:space="preserve">для Заказчика наиболее предпочтительным предложением является наибольшее значение такого подкритерия, </w:t>
            </w:r>
          </w:p>
          <w:p w14:paraId="611B11D8" w14:textId="77777777" w:rsidR="00A87129" w:rsidRDefault="00A87129" w:rsidP="00A87129">
            <w:pPr>
              <w:pStyle w:val="a4"/>
              <w:widowControl w:val="0"/>
              <w:numPr>
                <w:ilvl w:val="0"/>
                <w:numId w:val="19"/>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4"/>
                <w:szCs w:val="24"/>
              </w:rPr>
            </w:pPr>
            <w:r>
              <w:rPr>
                <w:rFonts w:ascii="Proxima Nova ExCn Rg" w:hAnsi="Proxima Nova ExCn Rg"/>
                <w:color w:val="000000" w:themeColor="text1"/>
                <w:sz w:val="24"/>
                <w:szCs w:val="24"/>
              </w:rPr>
              <w:t>предельно необходимое максимальное значение подкритерия (К</w:t>
            </w:r>
            <w:r>
              <w:rPr>
                <w:rFonts w:ascii="Proxima Nova ExCn Rg" w:hAnsi="Proxima Nova ExCn Rg"/>
                <w:color w:val="000000" w:themeColor="text1"/>
                <w:sz w:val="24"/>
                <w:szCs w:val="24"/>
                <w:vertAlign w:val="subscript"/>
                <w:lang w:val="en-US"/>
              </w:rPr>
              <w:t>max</w:t>
            </w:r>
            <w:r>
              <w:rPr>
                <w:rFonts w:ascii="Proxima Nova ExCn Rg" w:hAnsi="Proxima Nova ExCn Rg"/>
                <w:color w:val="000000" w:themeColor="text1"/>
                <w:sz w:val="24"/>
                <w:szCs w:val="24"/>
              </w:rPr>
              <w:t xml:space="preserve">) установлено в количестве 3 договоров </w:t>
            </w:r>
          </w:p>
        </w:tc>
        <w:tc>
          <w:tcPr>
            <w:tcW w:w="1134" w:type="dxa"/>
            <w:tcBorders>
              <w:top w:val="single" w:sz="4" w:space="0" w:color="auto"/>
              <w:left w:val="single" w:sz="4" w:space="0" w:color="auto"/>
              <w:bottom w:val="single" w:sz="4" w:space="0" w:color="auto"/>
              <w:right w:val="single" w:sz="4" w:space="0" w:color="auto"/>
            </w:tcBorders>
            <w:noWrap/>
            <w:hideMark/>
          </w:tcPr>
          <w:p w14:paraId="668878B6" w14:textId="77777777" w:rsidR="00A87129" w:rsidRDefault="00A87129">
            <w:pPr>
              <w:spacing w:after="0" w:line="240" w:lineRule="auto"/>
              <w:jc w:val="center"/>
              <w:rPr>
                <w:rFonts w:ascii="Proxima Nova ExCn Rg" w:hAnsi="Proxima Nova ExCn Rg"/>
                <w:color w:val="000000" w:themeColor="text1"/>
                <w:sz w:val="24"/>
                <w:szCs w:val="24"/>
              </w:rPr>
            </w:pPr>
            <w:r>
              <w:rPr>
                <w:rFonts w:ascii="Proxima Nova ExCn Rg" w:eastAsia="Calibri" w:hAnsi="Proxima Nova ExCn Rg"/>
                <w:color w:val="000000" w:themeColor="text1"/>
                <w:sz w:val="24"/>
                <w:szCs w:val="24"/>
              </w:rPr>
              <w:lastRenderedPageBreak/>
              <w:t>100, в том числе:</w:t>
            </w:r>
          </w:p>
        </w:tc>
        <w:tc>
          <w:tcPr>
            <w:tcW w:w="1417" w:type="dxa"/>
            <w:tcBorders>
              <w:top w:val="single" w:sz="4" w:space="0" w:color="auto"/>
              <w:left w:val="single" w:sz="4" w:space="0" w:color="auto"/>
              <w:bottom w:val="single" w:sz="4" w:space="0" w:color="auto"/>
              <w:right w:val="single" w:sz="4" w:space="0" w:color="auto"/>
            </w:tcBorders>
          </w:tcPr>
          <w:p w14:paraId="1C8BD7E1" w14:textId="77777777" w:rsidR="00A87129" w:rsidRDefault="00A87129">
            <w:pPr>
              <w:spacing w:after="0" w:line="240" w:lineRule="auto"/>
              <w:jc w:val="center"/>
              <w:rPr>
                <w:rFonts w:ascii="Proxima Nova ExCn Rg" w:hAnsi="Proxima Nova ExCn Rg"/>
                <w:color w:val="000000" w:themeColor="text1"/>
                <w:sz w:val="24"/>
                <w:szCs w:val="24"/>
              </w:rPr>
            </w:pPr>
            <w:r>
              <w:rPr>
                <w:rFonts w:ascii="Proxima Nova ExCn Rg" w:hAnsi="Proxima Nova ExCn Rg"/>
                <w:color w:val="000000" w:themeColor="text1"/>
                <w:sz w:val="24"/>
                <w:szCs w:val="24"/>
              </w:rPr>
              <w:t>0,2 (20%)</w:t>
            </w:r>
          </w:p>
          <w:p w14:paraId="3BE58C95" w14:textId="77777777" w:rsidR="00A87129" w:rsidRDefault="00A87129">
            <w:pPr>
              <w:keepNext/>
              <w:keepLines/>
              <w:widowControl w:val="0"/>
              <w:tabs>
                <w:tab w:val="center" w:pos="4677"/>
                <w:tab w:val="right" w:pos="9355"/>
              </w:tabs>
              <w:suppressAutoHyphens/>
              <w:spacing w:after="0" w:line="240" w:lineRule="auto"/>
              <w:jc w:val="center"/>
              <w:outlineLvl w:val="1"/>
              <w:rPr>
                <w:rFonts w:ascii="Proxima Nova ExCn Rg" w:hAnsi="Proxima Nova ExCn Rg"/>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noWrap/>
            <w:hideMark/>
          </w:tcPr>
          <w:p w14:paraId="704F12A8"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 xml:space="preserve">Сведения о наличии у лизингодателя опыта оказания лизинговых услуг сопоставимого характера и объема подтверждаются копией справки о наличии опыта по форме, установленной документацией </w:t>
            </w:r>
            <w:r>
              <w:rPr>
                <w:rFonts w:ascii="Proxima Nova ExCn Rg" w:hAnsi="Proxima Nova ExCn Rg"/>
                <w:color w:val="000000" w:themeColor="text1"/>
                <w:sz w:val="24"/>
                <w:szCs w:val="24"/>
              </w:rPr>
              <w:lastRenderedPageBreak/>
              <w:t>о закупке, а также копиями договоров и актов приемки к ним (или иных документов, подтверждающих в соответствии с действующим законодательством исполнение договора лизингодателем и приемку его результатов лизингополучателем), которые отвечают совокупности следующих условий:</w:t>
            </w:r>
          </w:p>
          <w:p w14:paraId="248BB1C4"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 предметом договора является оказание участником закупки услуг по финансовой аренде (лизингу) в качестве лизингодателя;</w:t>
            </w:r>
          </w:p>
          <w:p w14:paraId="1E2F7410"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 договор является успешно исполненным, то есть по договору отсутствуют факты взыскания неустойки (штрафа, пени), судебных разбирательств, по которым участник закупки выступает ответчиком;</w:t>
            </w:r>
          </w:p>
          <w:p w14:paraId="1D8444B5"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 стоимость каждого из договоров составляет не менее 30% от НМЦ.</w:t>
            </w:r>
          </w:p>
          <w:p w14:paraId="764CA4C0" w14:textId="77777777" w:rsidR="00A87129" w:rsidRDefault="00A87129">
            <w:pPr>
              <w:spacing w:after="0" w:line="240" w:lineRule="auto"/>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лизингодателя, дате заключения и исполнения договора.</w:t>
            </w:r>
          </w:p>
        </w:tc>
      </w:tr>
      <w:tr w:rsidR="00A87129" w14:paraId="22C99EA0" w14:textId="77777777" w:rsidTr="00A87129">
        <w:trPr>
          <w:trHeight w:val="20"/>
        </w:trPr>
        <w:tc>
          <w:tcPr>
            <w:tcW w:w="11058" w:type="dxa"/>
            <w:gridSpan w:val="6"/>
            <w:tcBorders>
              <w:top w:val="single" w:sz="4" w:space="0" w:color="auto"/>
              <w:left w:val="single" w:sz="4" w:space="0" w:color="auto"/>
              <w:bottom w:val="single" w:sz="4" w:space="0" w:color="auto"/>
              <w:right w:val="single" w:sz="4" w:space="0" w:color="auto"/>
            </w:tcBorders>
            <w:vAlign w:val="center"/>
          </w:tcPr>
          <w:p w14:paraId="7C25421E" w14:textId="77777777" w:rsidR="00A87129" w:rsidRDefault="00A87129">
            <w:pPr>
              <w:widowControl w:val="0"/>
              <w:tabs>
                <w:tab w:val="left" w:pos="461"/>
              </w:tabs>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1. Расчет итогового рейтинга заявки осуществляется в следующем порядке:</w:t>
            </w:r>
          </w:p>
          <w:p w14:paraId="3C6667B8" w14:textId="77777777" w:rsidR="00A87129" w:rsidRDefault="00A87129">
            <w:pPr>
              <w:widowControl w:val="0"/>
              <w:tabs>
                <w:tab w:val="left" w:pos="461"/>
              </w:tabs>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Итоговый рейтинг заявки = (РЗК</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 xml:space="preserve"> + РЗК</w:t>
            </w:r>
            <w:r>
              <w:rPr>
                <w:rFonts w:ascii="Proxima Nova ExCn Rg" w:hAnsi="Proxima Nova ExCn Rg"/>
                <w:color w:val="000000" w:themeColor="text1"/>
                <w:sz w:val="24"/>
                <w:szCs w:val="24"/>
                <w:vertAlign w:val="subscript"/>
              </w:rPr>
              <w:t>К</w:t>
            </w:r>
            <w:r>
              <w:rPr>
                <w:rFonts w:ascii="Proxima Nova ExCn Rg" w:hAnsi="Proxima Nova ExCn Rg"/>
                <w:color w:val="000000" w:themeColor="text1"/>
                <w:sz w:val="24"/>
                <w:szCs w:val="24"/>
              </w:rPr>
              <w:t>), где:</w:t>
            </w:r>
          </w:p>
          <w:p w14:paraId="3FA5CA32" w14:textId="77777777" w:rsidR="00A87129" w:rsidRDefault="00A87129">
            <w:pPr>
              <w:widowControl w:val="0"/>
              <w:tabs>
                <w:tab w:val="left" w:pos="461"/>
              </w:tabs>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РЗК</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 xml:space="preserve"> – рейтинг заявки по критерию «Цена договора или цена за единицу продукции»;</w:t>
            </w:r>
          </w:p>
          <w:p w14:paraId="564ABD86"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РЗК</w:t>
            </w:r>
            <w:r>
              <w:rPr>
                <w:rFonts w:ascii="Proxima Nova ExCn Rg" w:hAnsi="Proxima Nova ExCn Rg"/>
                <w:color w:val="000000" w:themeColor="text1"/>
                <w:sz w:val="24"/>
                <w:szCs w:val="24"/>
                <w:vertAlign w:val="subscript"/>
              </w:rPr>
              <w:t>К</w:t>
            </w:r>
            <w:r>
              <w:rPr>
                <w:rFonts w:ascii="Proxima Nova ExCn Rg" w:hAnsi="Proxima Nova ExCn Rg"/>
                <w:color w:val="000000" w:themeColor="text1"/>
                <w:sz w:val="24"/>
                <w:szCs w:val="24"/>
              </w:rPr>
              <w:t xml:space="preserve"> – рейтинг заявки по критерию «Квалификация участника закупки».</w:t>
            </w:r>
          </w:p>
          <w:p w14:paraId="0C55A3F6"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4C7FC585"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2. Рейтинг заявки по критерию «Цена договора или цена за единицу продукции» (РЗК</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 рассчитывается в следующем порядке:</w:t>
            </w:r>
          </w:p>
          <w:p w14:paraId="5CC95F26"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34541ADC"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РЗК</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=РЗ</w:t>
            </w:r>
            <w:r>
              <w:rPr>
                <w:rFonts w:ascii="Proxima Nova ExCn Rg" w:hAnsi="Proxima Nova ExCn Rg"/>
                <w:color w:val="000000" w:themeColor="text1"/>
                <w:sz w:val="24"/>
                <w:szCs w:val="24"/>
                <w:vertAlign w:val="subscript"/>
              </w:rPr>
              <w:t xml:space="preserve">ЦД </w:t>
            </w:r>
            <w:r>
              <w:rPr>
                <w:rFonts w:ascii="Proxima Nova ExCn Rg" w:hAnsi="Proxima Nova ExCn Rg"/>
                <w:color w:val="000000" w:themeColor="text1"/>
                <w:sz w:val="24"/>
                <w:szCs w:val="24"/>
              </w:rPr>
              <w:t>× КЗК</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 где:</w:t>
            </w:r>
          </w:p>
          <w:p w14:paraId="19972C89"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РЗК</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 xml:space="preserve"> – рейтинг заявки по критерию «Цена договора или цена за единицу продукции»;</w:t>
            </w:r>
          </w:p>
          <w:p w14:paraId="5794499A"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w:t>
            </w:r>
            <w:r>
              <w:rPr>
                <w:rFonts w:ascii="Proxima Nova ExCn Rg" w:hAnsi="Proxima Nova ExCn Rg"/>
                <w:color w:val="000000" w:themeColor="text1"/>
                <w:sz w:val="24"/>
                <w:szCs w:val="24"/>
                <w:vertAlign w:val="subscript"/>
              </w:rPr>
              <w:t xml:space="preserve">ЦД </w:t>
            </w:r>
            <w:r>
              <w:rPr>
                <w:rFonts w:ascii="Proxima Nova ExCn Rg" w:hAnsi="Proxima Nova ExCn Rg"/>
                <w:color w:val="000000" w:themeColor="text1"/>
                <w:sz w:val="24"/>
                <w:szCs w:val="24"/>
              </w:rPr>
              <w:t>– рейтинг заявки до его корректировки на коэффициент значимости критерия оценки;</w:t>
            </w:r>
          </w:p>
          <w:p w14:paraId="6ED87DDF"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КЗК</w:t>
            </w:r>
            <w:r>
              <w:rPr>
                <w:rFonts w:ascii="Proxima Nova ExCn Rg" w:hAnsi="Proxima Nova ExCn Rg"/>
                <w:color w:val="000000" w:themeColor="text1"/>
                <w:sz w:val="24"/>
                <w:szCs w:val="24"/>
                <w:vertAlign w:val="subscript"/>
              </w:rPr>
              <w:t xml:space="preserve">ЦД </w:t>
            </w:r>
            <w:r>
              <w:rPr>
                <w:rFonts w:ascii="Proxima Nova ExCn Rg" w:hAnsi="Proxima Nova ExCn Rg"/>
                <w:color w:val="000000" w:themeColor="text1"/>
                <w:sz w:val="24"/>
                <w:szCs w:val="24"/>
              </w:rPr>
              <w:t>– коэффициент значимости критерия оценки «Цена договора или цена за единицу продукции», равный 0,75 (75%).</w:t>
            </w:r>
          </w:p>
          <w:p w14:paraId="0261C78E"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7C3149A8"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2.1. Рейтинг заявки (РЗ</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 рассчитывается по формуле:</w:t>
            </w:r>
          </w:p>
          <w:p w14:paraId="09E39F48"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w:t>
            </w:r>
            <w:r>
              <w:rPr>
                <w:rFonts w:ascii="Proxima Nova ExCn Rg" w:hAnsi="Proxima Nova ExCn Rg"/>
                <w:color w:val="000000" w:themeColor="text1"/>
                <w:sz w:val="24"/>
                <w:szCs w:val="24"/>
                <w:vertAlign w:val="subscript"/>
              </w:rPr>
              <w:t>ЦД</w:t>
            </w:r>
            <w:r>
              <w:rPr>
                <w:rFonts w:ascii="Proxima Nova ExCn Rg" w:hAnsi="Proxima Nova ExCn Rg"/>
                <w:color w:val="000000" w:themeColor="text1"/>
                <w:sz w:val="24"/>
                <w:szCs w:val="24"/>
              </w:rPr>
              <w:t xml:space="preserve"> = (Ц</w:t>
            </w:r>
            <w:r>
              <w:rPr>
                <w:rFonts w:ascii="Proxima Nova ExCn Rg" w:hAnsi="Proxima Nova ExCn Rg"/>
                <w:color w:val="000000" w:themeColor="text1"/>
                <w:sz w:val="24"/>
                <w:szCs w:val="24"/>
                <w:vertAlign w:val="subscript"/>
                <w:lang w:val="en-US"/>
              </w:rPr>
              <w:t>min</w:t>
            </w:r>
            <w:r w:rsidRPr="000B08E1">
              <w:rPr>
                <w:rFonts w:ascii="Proxima Nova ExCn Rg" w:hAnsi="Proxima Nova ExCn Rg"/>
                <w:color w:val="000000" w:themeColor="text1"/>
                <w:sz w:val="24"/>
                <w:szCs w:val="24"/>
                <w:vertAlign w:val="subscript"/>
              </w:rPr>
              <w:t xml:space="preserve"> </w:t>
            </w:r>
            <w:r>
              <w:rPr>
                <w:rFonts w:ascii="Proxima Nova ExCn Rg" w:hAnsi="Proxima Nova ExCn Rg"/>
                <w:color w:val="000000" w:themeColor="text1"/>
                <w:sz w:val="24"/>
                <w:szCs w:val="24"/>
              </w:rPr>
              <w:t>/ Ц</w:t>
            </w:r>
            <w:r>
              <w:rPr>
                <w:rFonts w:ascii="Proxima Nova ExCn Rg" w:hAnsi="Proxima Nova ExCn Rg"/>
                <w:color w:val="000000" w:themeColor="text1"/>
                <w:sz w:val="24"/>
                <w:szCs w:val="24"/>
                <w:vertAlign w:val="subscript"/>
                <w:lang w:val="en-US"/>
              </w:rPr>
              <w:t>i</w:t>
            </w:r>
            <w:r>
              <w:rPr>
                <w:rFonts w:ascii="Proxima Nova ExCn Rg" w:hAnsi="Proxima Nova ExCn Rg"/>
                <w:color w:val="000000" w:themeColor="text1"/>
                <w:sz w:val="24"/>
                <w:szCs w:val="24"/>
              </w:rPr>
              <w:t>) × 100, где:</w:t>
            </w:r>
          </w:p>
          <w:p w14:paraId="7C625143"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Ц</w:t>
            </w:r>
            <w:r>
              <w:rPr>
                <w:rFonts w:ascii="Proxima Nova ExCn Rg" w:hAnsi="Proxima Nova ExCn Rg"/>
                <w:color w:val="000000" w:themeColor="text1"/>
                <w:sz w:val="24"/>
                <w:szCs w:val="24"/>
                <w:vertAlign w:val="subscript"/>
              </w:rPr>
              <w:t>min</w:t>
            </w:r>
            <w:r>
              <w:rPr>
                <w:rFonts w:ascii="Proxima Nova ExCn Rg" w:hAnsi="Proxima Nova ExCn Rg"/>
                <w:color w:val="000000" w:themeColor="text1"/>
                <w:sz w:val="24"/>
                <w:szCs w:val="24"/>
              </w:rPr>
              <w:t xml:space="preserve"> – минимальное предложение о цене договора или цене за единицу продукции из предложенных участниками закупки;</w:t>
            </w:r>
          </w:p>
          <w:p w14:paraId="62D47BD0"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Ц</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предложение участника закупки, заявка которого оценивается.</w:t>
            </w:r>
          </w:p>
          <w:p w14:paraId="0C9EB9CD"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404A9BC7"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094704E0"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0492C837"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 Рейтинг заявки по критерию «Квалификация участника закупки» (РЗК</w:t>
            </w:r>
            <w:r>
              <w:rPr>
                <w:rFonts w:ascii="Proxima Nova ExCn Rg" w:hAnsi="Proxima Nova ExCn Rg"/>
                <w:color w:val="000000" w:themeColor="text1"/>
                <w:sz w:val="24"/>
                <w:szCs w:val="24"/>
                <w:vertAlign w:val="subscript"/>
              </w:rPr>
              <w:t>К</w:t>
            </w:r>
            <w:r>
              <w:rPr>
                <w:rFonts w:ascii="Proxima Nova ExCn Rg" w:hAnsi="Proxima Nova ExCn Rg"/>
                <w:color w:val="000000" w:themeColor="text1"/>
                <w:sz w:val="24"/>
                <w:szCs w:val="24"/>
              </w:rPr>
              <w:t>) рассчитывается в следующем порядке:</w:t>
            </w:r>
          </w:p>
          <w:p w14:paraId="0E179A5C"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3A896DA0"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РЗК</w:t>
            </w:r>
            <w:r>
              <w:rPr>
                <w:rFonts w:ascii="Proxima Nova ExCn Rg" w:hAnsi="Proxima Nova ExCn Rg"/>
                <w:color w:val="000000" w:themeColor="text1"/>
                <w:sz w:val="24"/>
                <w:szCs w:val="24"/>
                <w:vertAlign w:val="subscript"/>
              </w:rPr>
              <w:t xml:space="preserve">К </w:t>
            </w:r>
            <w:r>
              <w:rPr>
                <w:rFonts w:ascii="Proxima Nova ExCn Rg" w:hAnsi="Proxima Nova ExCn Rg"/>
                <w:color w:val="000000" w:themeColor="text1"/>
                <w:sz w:val="24"/>
                <w:szCs w:val="24"/>
              </w:rPr>
              <w:t>= РЗ</w:t>
            </w:r>
            <w:r>
              <w:rPr>
                <w:rFonts w:ascii="Proxima Nova ExCn Rg" w:hAnsi="Proxima Nova ExCn Rg"/>
                <w:color w:val="000000" w:themeColor="text1"/>
                <w:sz w:val="24"/>
                <w:szCs w:val="24"/>
                <w:vertAlign w:val="subscript"/>
              </w:rPr>
              <w:t>К</w:t>
            </w:r>
            <w:r>
              <w:rPr>
                <w:rFonts w:ascii="Proxima Nova ExCn Rg" w:hAnsi="Proxima Nova ExCn Rg"/>
                <w:color w:val="000000" w:themeColor="text1"/>
                <w:sz w:val="24"/>
                <w:szCs w:val="24"/>
              </w:rPr>
              <w:t>× КЗК</w:t>
            </w:r>
            <w:r>
              <w:rPr>
                <w:rFonts w:ascii="Proxima Nova ExCn Rg" w:hAnsi="Proxima Nova ExCn Rg"/>
                <w:color w:val="000000" w:themeColor="text1"/>
                <w:sz w:val="24"/>
                <w:szCs w:val="24"/>
                <w:vertAlign w:val="subscript"/>
              </w:rPr>
              <w:t>К</w:t>
            </w:r>
            <w:r>
              <w:rPr>
                <w:rFonts w:ascii="Proxima Nova ExCn Rg" w:hAnsi="Proxima Nova ExCn Rg"/>
                <w:color w:val="000000" w:themeColor="text1"/>
                <w:sz w:val="24"/>
                <w:szCs w:val="24"/>
              </w:rPr>
              <w:t>, где:</w:t>
            </w:r>
          </w:p>
          <w:p w14:paraId="453F616D"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РЗ</w:t>
            </w:r>
            <w:r>
              <w:rPr>
                <w:rFonts w:ascii="Proxima Nova ExCn Rg" w:hAnsi="Proxima Nova ExCn Rg"/>
                <w:color w:val="000000" w:themeColor="text1"/>
                <w:sz w:val="24"/>
                <w:szCs w:val="24"/>
                <w:vertAlign w:val="subscript"/>
              </w:rPr>
              <w:t xml:space="preserve">К </w:t>
            </w:r>
            <w:r>
              <w:rPr>
                <w:rFonts w:ascii="Proxima Nova ExCn Rg" w:hAnsi="Proxima Nova ExCn Rg"/>
                <w:color w:val="000000" w:themeColor="text1"/>
                <w:sz w:val="24"/>
                <w:szCs w:val="24"/>
              </w:rPr>
              <w:t>– рейтинг заявки по критерию «Квалификация участника закупки» в баллах до его корректировки на коэффициент значимости критерия;</w:t>
            </w:r>
          </w:p>
          <w:p w14:paraId="2B896552"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КЗК</w:t>
            </w:r>
            <w:r>
              <w:rPr>
                <w:rFonts w:ascii="Proxima Nova ExCn Rg" w:hAnsi="Proxima Nova ExCn Rg"/>
                <w:color w:val="000000" w:themeColor="text1"/>
                <w:sz w:val="24"/>
                <w:szCs w:val="24"/>
                <w:vertAlign w:val="subscript"/>
              </w:rPr>
              <w:t xml:space="preserve">К </w:t>
            </w:r>
            <w:r>
              <w:rPr>
                <w:rFonts w:ascii="Proxima Nova ExCn Rg" w:hAnsi="Proxima Nova ExCn Rg"/>
                <w:color w:val="000000" w:themeColor="text1"/>
                <w:sz w:val="24"/>
                <w:szCs w:val="24"/>
              </w:rPr>
              <w:t>– коэффициент значимости критерия «Квалификация участника закупки», равный 0,25 (25%);</w:t>
            </w:r>
          </w:p>
          <w:p w14:paraId="5100C2A5"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25381533"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3.1. Рейтинг заявки по критерию «Квалификация участника закупки» (РЗ</w:t>
            </w:r>
            <w:r>
              <w:rPr>
                <w:rFonts w:ascii="Proxima Nova ExCn Rg" w:hAnsi="Proxima Nova ExCn Rg"/>
                <w:color w:val="000000" w:themeColor="text1"/>
                <w:sz w:val="24"/>
                <w:szCs w:val="24"/>
                <w:vertAlign w:val="subscript"/>
              </w:rPr>
              <w:t>К</w:t>
            </w:r>
            <w:r>
              <w:rPr>
                <w:rFonts w:ascii="Proxima Nova ExCn Rg" w:hAnsi="Proxima Nova ExCn Rg"/>
                <w:color w:val="000000" w:themeColor="text1"/>
                <w:sz w:val="24"/>
                <w:szCs w:val="24"/>
              </w:rPr>
              <w:t>) рассчитывается в следующем порядке:</w:t>
            </w:r>
          </w:p>
          <w:p w14:paraId="73921686"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4676FA15" w14:textId="77777777" w:rsidR="00A87129" w:rsidRDefault="00A87129">
            <w:pPr>
              <w:widowControl w:val="0"/>
              <w:spacing w:after="0" w:line="240" w:lineRule="auto"/>
              <w:ind w:firstLine="461"/>
              <w:jc w:val="both"/>
              <w:rPr>
                <w:rFonts w:ascii="Proxima Nova ExCn Rg" w:hAnsi="Proxima Nova ExCn Rg"/>
                <w:b/>
                <w:color w:val="000000" w:themeColor="text1"/>
                <w:sz w:val="24"/>
                <w:szCs w:val="24"/>
              </w:rPr>
            </w:pPr>
            <w:r>
              <w:rPr>
                <w:rFonts w:ascii="Proxima Nova ExCn Rg" w:hAnsi="Proxima Nova ExCn Rg"/>
                <w:color w:val="000000" w:themeColor="text1"/>
                <w:sz w:val="24"/>
                <w:szCs w:val="24"/>
              </w:rPr>
              <w:t>РЗ</w:t>
            </w:r>
            <w:r>
              <w:rPr>
                <w:rFonts w:ascii="Proxima Nova ExCn Rg" w:hAnsi="Proxima Nova ExCn Rg"/>
                <w:color w:val="000000" w:themeColor="text1"/>
                <w:sz w:val="24"/>
                <w:szCs w:val="24"/>
                <w:vertAlign w:val="subscript"/>
              </w:rPr>
              <w:t xml:space="preserve">К </w:t>
            </w:r>
            <w:r>
              <w:rPr>
                <w:rFonts w:ascii="Proxima Nova ExCn Rg" w:hAnsi="Proxima Nova ExCn Rg"/>
                <w:color w:val="000000" w:themeColor="text1"/>
                <w:sz w:val="24"/>
                <w:szCs w:val="24"/>
              </w:rPr>
              <w:t>= С</w:t>
            </w:r>
            <w:r>
              <w:rPr>
                <w:rFonts w:ascii="Proxima Nova ExCn Rg" w:hAnsi="Proxima Nova ExCn Rg"/>
                <w:color w:val="000000" w:themeColor="text1"/>
                <w:sz w:val="24"/>
                <w:szCs w:val="24"/>
                <w:vertAlign w:val="subscript"/>
              </w:rPr>
              <w:t>1</w:t>
            </w:r>
            <w:r>
              <w:rPr>
                <w:rFonts w:ascii="Proxima Nova ExCn Rg" w:hAnsi="Proxima Nova ExCn Rg"/>
                <w:color w:val="000000" w:themeColor="text1"/>
                <w:sz w:val="24"/>
                <w:szCs w:val="24"/>
              </w:rPr>
              <w:t>+С</w:t>
            </w:r>
            <w:r>
              <w:rPr>
                <w:rFonts w:ascii="Proxima Nova ExCn Rg" w:hAnsi="Proxima Nova ExCn Rg"/>
                <w:color w:val="000000" w:themeColor="text1"/>
                <w:sz w:val="24"/>
                <w:szCs w:val="24"/>
                <w:vertAlign w:val="subscript"/>
              </w:rPr>
              <w:t>2</w:t>
            </w:r>
            <w:r>
              <w:rPr>
                <w:rFonts w:ascii="Proxima Nova ExCn Rg" w:hAnsi="Proxima Nova ExCn Rg"/>
                <w:color w:val="000000" w:themeColor="text1"/>
                <w:sz w:val="24"/>
                <w:szCs w:val="24"/>
              </w:rPr>
              <w:t>+С</w:t>
            </w:r>
            <w:r>
              <w:rPr>
                <w:rFonts w:ascii="Proxima Nova ExCn Rg" w:hAnsi="Proxima Nova ExCn Rg"/>
                <w:color w:val="000000" w:themeColor="text1"/>
                <w:sz w:val="24"/>
                <w:szCs w:val="24"/>
                <w:vertAlign w:val="subscript"/>
              </w:rPr>
              <w:t>3</w:t>
            </w:r>
            <w:r>
              <w:rPr>
                <w:rFonts w:ascii="Proxima Nova ExCn Rg" w:hAnsi="Proxima Nova ExCn Rg"/>
                <w:color w:val="000000" w:themeColor="text1"/>
                <w:sz w:val="24"/>
                <w:szCs w:val="24"/>
              </w:rPr>
              <w:t xml:space="preserve">, где: </w:t>
            </w:r>
          </w:p>
          <w:p w14:paraId="5D64C494" w14:textId="77777777" w:rsidR="00A87129" w:rsidRDefault="00A87129">
            <w:pPr>
              <w:widowControl w:val="0"/>
              <w:spacing w:after="0" w:line="240" w:lineRule="auto"/>
              <w:ind w:firstLine="461"/>
              <w:jc w:val="both"/>
              <w:rPr>
                <w:rFonts w:ascii="Proxima Nova ExCn Rg" w:hAnsi="Proxima Nova ExCn Rg"/>
                <w:color w:val="000000" w:themeColor="text1"/>
                <w:sz w:val="24"/>
                <w:szCs w:val="24"/>
              </w:rPr>
            </w:pPr>
          </w:p>
          <w:p w14:paraId="7DD65082"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3.1.1. С</w:t>
            </w:r>
            <w:r>
              <w:rPr>
                <w:rFonts w:ascii="Proxima Nova ExCn Rg" w:hAnsi="Proxima Nova ExCn Rg"/>
                <w:color w:val="000000" w:themeColor="text1"/>
                <w:sz w:val="24"/>
                <w:szCs w:val="24"/>
                <w:vertAlign w:val="subscript"/>
              </w:rPr>
              <w:t>1</w:t>
            </w:r>
            <w:r>
              <w:rPr>
                <w:rFonts w:ascii="Proxima Nova ExCn Rg" w:hAnsi="Proxima Nova ExCn Rg"/>
                <w:color w:val="000000" w:themeColor="text1"/>
                <w:sz w:val="24"/>
                <w:szCs w:val="24"/>
              </w:rPr>
              <w:t xml:space="preserve"> – значение подкритерия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 (0,3 (30%)), рассчитанное по формуле:</w:t>
            </w:r>
          </w:p>
          <w:p w14:paraId="21DB76E7"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7B6D3024"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С</w:t>
            </w:r>
            <w:r>
              <w:rPr>
                <w:rFonts w:ascii="Proxima Nova ExCn Rg" w:hAnsi="Proxima Nova ExCn Rg"/>
                <w:color w:val="000000" w:themeColor="text1"/>
                <w:sz w:val="24"/>
                <w:szCs w:val="24"/>
                <w:vertAlign w:val="subscript"/>
              </w:rPr>
              <w:t>1</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 100) × КЗП,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&lt;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w:t>
            </w:r>
          </w:p>
          <w:p w14:paraId="26DCC612"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7EA77714"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или</w:t>
            </w:r>
          </w:p>
          <w:p w14:paraId="79903299"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2BF20CFF"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1</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 xml:space="preserve">i </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 100) × КЗП,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где:</w:t>
            </w:r>
          </w:p>
          <w:p w14:paraId="7FE95E63"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36D6EE4E"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1</w:t>
            </w:r>
            <w:r>
              <w:rPr>
                <w:rFonts w:ascii="Proxima Nova ExCn Rg" w:hAnsi="Proxima Nova ExCn Rg"/>
                <w:color w:val="000000" w:themeColor="text1"/>
                <w:sz w:val="24"/>
                <w:szCs w:val="24"/>
              </w:rPr>
              <w:t xml:space="preserve"> - значение в баллах по подкритерию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w:t>
            </w:r>
          </w:p>
          <w:p w14:paraId="6E81075E"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максимальное (лучшее) предложение по подкритерию, сделанное участниками закупки, а именно величина активов лизингодателя по состоянию на конец предыдущего отчетного года в млрд. руб., являющаяся наибольшей из предложенных участниками закупки;</w:t>
            </w:r>
          </w:p>
          <w:p w14:paraId="6704839A"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предложение по подкритерию участника закупки, заявка которого оценивается, а именно величина активов лизингодателя по состоянию на конец предыдущего отчетного года в млрд. руб.;</w:t>
            </w:r>
          </w:p>
          <w:p w14:paraId="33399EDC"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 предельно необходимое максимальное значение подкритерия, а именно величина активов лизингодателя по состоянию на конец предыдущего отчетного года, равная 25 млрд. руб;</w:t>
            </w:r>
          </w:p>
          <w:p w14:paraId="449037B0"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КЗП – коэффициент значимости подкритерия, равный 0,3 (30%).</w:t>
            </w:r>
          </w:p>
          <w:p w14:paraId="6BB525A3"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Участнику закупки, сделавшему предложение равное или лучше предельно необходимого максимального значения подкритерия (K</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а именно имеющему величину активов 25 млрд. руб. и более на конец предыдущего отчетного года, присваивается 100 баллов и его предложение корректируется на коэффициент значимости подкритерия в общем порядке.</w:t>
            </w:r>
          </w:p>
          <w:p w14:paraId="1F71E217"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6EFB5A34"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3.1.2. С</w:t>
            </w:r>
            <w:r>
              <w:rPr>
                <w:rFonts w:ascii="Proxima Nova ExCn Rg" w:hAnsi="Proxima Nova ExCn Rg"/>
                <w:color w:val="000000" w:themeColor="text1"/>
                <w:sz w:val="24"/>
                <w:szCs w:val="24"/>
                <w:vertAlign w:val="subscript"/>
              </w:rPr>
              <w:t>2</w:t>
            </w:r>
            <w:r>
              <w:rPr>
                <w:rFonts w:ascii="Proxima Nova ExCn Rg" w:hAnsi="Proxima Nova ExCn Rg"/>
                <w:color w:val="000000" w:themeColor="text1"/>
                <w:sz w:val="24"/>
                <w:szCs w:val="24"/>
              </w:rPr>
              <w:t xml:space="preserve"> – значение подкритерия «Обеспеченность финансовыми ресурсами, необходимыми для исполнения обязательств по договору», скорректированное с учетом значимости подкритерия (0,5 (50%)), рассчитанное по формуле:</w:t>
            </w:r>
          </w:p>
          <w:p w14:paraId="3BC07287"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60F685C6"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С</w:t>
            </w:r>
            <w:r>
              <w:rPr>
                <w:rFonts w:ascii="Proxima Nova ExCn Rg" w:hAnsi="Proxima Nova ExCn Rg"/>
                <w:color w:val="000000" w:themeColor="text1"/>
                <w:sz w:val="24"/>
                <w:szCs w:val="24"/>
                <w:vertAlign w:val="subscript"/>
              </w:rPr>
              <w:t>2</w:t>
            </w:r>
            <w:r>
              <w:rPr>
                <w:rFonts w:ascii="Proxima Nova ExCn Rg" w:hAnsi="Proxima Nova ExCn Rg"/>
                <w:color w:val="000000" w:themeColor="text1"/>
                <w:sz w:val="24"/>
                <w:szCs w:val="24"/>
              </w:rPr>
              <w:t xml:space="preserve"> =  (С</w:t>
            </w:r>
            <w:r>
              <w:rPr>
                <w:rFonts w:ascii="Proxima Nova ExCn Rg" w:hAnsi="Proxima Nova ExCn Rg"/>
                <w:color w:val="000000" w:themeColor="text1"/>
                <w:sz w:val="24"/>
                <w:szCs w:val="24"/>
                <w:vertAlign w:val="subscript"/>
              </w:rPr>
              <w:t>2.1</w:t>
            </w:r>
            <w:r>
              <w:rPr>
                <w:rFonts w:ascii="Proxima Nova ExCn Rg" w:hAnsi="Proxima Nova ExCn Rg"/>
                <w:color w:val="000000" w:themeColor="text1"/>
                <w:sz w:val="24"/>
                <w:szCs w:val="24"/>
              </w:rPr>
              <w:t xml:space="preserve"> + С</w:t>
            </w:r>
            <w:r>
              <w:rPr>
                <w:rFonts w:ascii="Proxima Nova ExCn Rg" w:hAnsi="Proxima Nova ExCn Rg"/>
                <w:color w:val="000000" w:themeColor="text1"/>
                <w:sz w:val="24"/>
                <w:szCs w:val="24"/>
                <w:vertAlign w:val="subscript"/>
              </w:rPr>
              <w:t>2.2</w:t>
            </w:r>
            <w:r>
              <w:rPr>
                <w:rFonts w:ascii="Proxima Nova ExCn Rg" w:hAnsi="Proxima Nova ExCn Rg"/>
                <w:color w:val="000000" w:themeColor="text1"/>
                <w:sz w:val="24"/>
                <w:szCs w:val="24"/>
              </w:rPr>
              <w:t xml:space="preserve"> + С</w:t>
            </w:r>
            <w:r>
              <w:rPr>
                <w:rFonts w:ascii="Proxima Nova ExCn Rg" w:hAnsi="Proxima Nova ExCn Rg"/>
                <w:color w:val="000000" w:themeColor="text1"/>
                <w:sz w:val="24"/>
                <w:szCs w:val="24"/>
                <w:vertAlign w:val="subscript"/>
              </w:rPr>
              <w:t>2.3</w:t>
            </w:r>
            <w:r>
              <w:rPr>
                <w:rFonts w:ascii="Proxima Nova ExCn Rg" w:hAnsi="Proxima Nova ExCn Rg"/>
                <w:color w:val="000000" w:themeColor="text1"/>
                <w:sz w:val="24"/>
                <w:szCs w:val="24"/>
              </w:rPr>
              <w:t>) × 0,5, где:</w:t>
            </w:r>
          </w:p>
          <w:p w14:paraId="6C76E9DF"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28F71443"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3.1.2.1 C</w:t>
            </w:r>
            <w:r>
              <w:rPr>
                <w:rFonts w:ascii="Proxima Nova ExCn Rg" w:hAnsi="Proxima Nova ExCn Rg"/>
                <w:color w:val="000000" w:themeColor="text1"/>
                <w:sz w:val="24"/>
                <w:szCs w:val="24"/>
                <w:vertAlign w:val="subscript"/>
              </w:rPr>
              <w:t>2.1</w:t>
            </w:r>
            <w:r>
              <w:rPr>
                <w:rFonts w:ascii="Proxima Nova ExCn Rg" w:hAnsi="Proxima Nova ExCn Rg"/>
                <w:color w:val="000000" w:themeColor="text1"/>
                <w:sz w:val="24"/>
                <w:szCs w:val="24"/>
              </w:rPr>
              <w:t xml:space="preserve"> – значение показателя «Размер чистой прибыли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29D118BF"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55AF1906"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 xml:space="preserve">2.1 </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 xml:space="preserve">i </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 100) × 0,3,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&lt;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w:t>
            </w:r>
          </w:p>
          <w:p w14:paraId="395FD984"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2D286ABB"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или</w:t>
            </w:r>
          </w:p>
          <w:p w14:paraId="0293503E"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687A18DD"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2.1</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 xml:space="preserve">i </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 100) × 0,3,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где:</w:t>
            </w:r>
          </w:p>
          <w:p w14:paraId="2F18B4EC"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61E19C05"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максимальное (лучшее) предложение по подкритерию, сделанное участниками закупки, а именно размер чистой прибыли лизингодателя по состоянию на конец отчетного года, предшествующего предыдущему в млн. руб., являющийся наибольшим из предложенных участниками закупки;</w:t>
            </w:r>
          </w:p>
          <w:p w14:paraId="272B674D"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lastRenderedPageBreak/>
              <w:t>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предложение по подкритерию участника закупки, заявка которого оценивается, а именно размер чистой прибыли лизингодателя по состоянию на конец отчетного года, предшествующего предыдущему, в млн. руб.;</w:t>
            </w:r>
          </w:p>
          <w:p w14:paraId="4726B5A3"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 предельно необходимое максимальное значение подкритерия, равное 100 млн. руб. размера чистой прибыли лизингодателя по состоянию на конец отчетного года, предшествующего предыдущему;</w:t>
            </w:r>
          </w:p>
          <w:p w14:paraId="3312FEB0"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0,3 (30%) – значимость показателя «Размер чистой прибыли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7AC182EC"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Участнику закупки, сделавшему предложение равное или лучше предельно необходимого максимального значения подкритерия (K</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а именно имеющему размер чистой прибыли лизингодателя по состоянию на конец отчетного года, предшествующего предыдущему, равное 100 млн. руб. и более, присваивается 100 баллов и его предложение корректируется на коэффициент значимости подкритерия в общем порядке.</w:t>
            </w:r>
          </w:p>
          <w:p w14:paraId="6CC88188"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631E2A87"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3.1.2.2 C</w:t>
            </w:r>
            <w:r>
              <w:rPr>
                <w:rFonts w:ascii="Proxima Nova ExCn Rg" w:hAnsi="Proxima Nova ExCn Rg"/>
                <w:color w:val="000000" w:themeColor="text1"/>
                <w:sz w:val="24"/>
                <w:szCs w:val="24"/>
                <w:vertAlign w:val="subscript"/>
              </w:rPr>
              <w:t xml:space="preserve">2.2 </w:t>
            </w:r>
            <w:r>
              <w:rPr>
                <w:rFonts w:ascii="Proxima Nova ExCn Rg" w:hAnsi="Proxima Nova ExCn Rg"/>
                <w:color w:val="000000" w:themeColor="text1"/>
                <w:sz w:val="24"/>
                <w:szCs w:val="24"/>
              </w:rPr>
              <w:t>– значение показателя «Величина уставного капитала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17525B15"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4D7CE688"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 xml:space="preserve">2.2 </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 100) × 0,3,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&lt; К</w:t>
            </w:r>
            <w:r>
              <w:rPr>
                <w:rFonts w:ascii="Proxima Nova ExCn Rg" w:hAnsi="Proxima Nova ExCn Rg"/>
                <w:color w:val="000000" w:themeColor="text1"/>
                <w:sz w:val="24"/>
                <w:szCs w:val="24"/>
                <w:vertAlign w:val="subscript"/>
              </w:rPr>
              <w:t xml:space="preserve">пред </w:t>
            </w:r>
          </w:p>
          <w:p w14:paraId="4BA4C832"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0BA1095F"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или</w:t>
            </w:r>
          </w:p>
          <w:p w14:paraId="3BF147DF"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325EFEFE"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2.2</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 100) × 0,3,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где:</w:t>
            </w:r>
          </w:p>
          <w:p w14:paraId="01692CF8"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3AEEDFA4"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максимальное (лучшее) предложение по подкритерию, сделанное участниками закупки, а именно величина уставного капитала лизингодателя по состоянию на конец предыдущего отчетного года, в млн. руб., являющаяся наибольшей из предложенных участниками закупки;</w:t>
            </w:r>
          </w:p>
          <w:p w14:paraId="79065D3C"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 xml:space="preserve">i </w:t>
            </w:r>
            <w:r>
              <w:rPr>
                <w:rFonts w:ascii="Proxima Nova ExCn Rg" w:hAnsi="Proxima Nova ExCn Rg"/>
                <w:color w:val="000000" w:themeColor="text1"/>
                <w:sz w:val="24"/>
                <w:szCs w:val="24"/>
              </w:rPr>
              <w:t>– предложение по подкритерию участника закупки, заявка которого оценивается, а именно величина уставного капитала лизингодателя по состоянию на конец предыдущего отчетного года, в млн. руб.;</w:t>
            </w:r>
          </w:p>
          <w:p w14:paraId="0433B71E"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 предельно необходимое максимальное значение подкритерия, равное 50 млн. руб. величины уставного капитала лизингодателя по состоянию на конец предыдущего отчетного года;</w:t>
            </w:r>
          </w:p>
          <w:p w14:paraId="4F04B82A"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0,3 (30%) – значимость показателя «Величина уставного капитала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0319FAEE"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Участнику закупки, сделавшему предложение равное или лучше предельно необходимого максимального значения подкритерия (Kпред), а именно имеющему величину уставного капитала лизингодателя по состоянию на конец предыдущего отчетного года равную 50 млн. руб. и более, присваивается 100 баллов и его предложение корректируется на коэффициент значимости подкритерия в общем порядке.</w:t>
            </w:r>
          </w:p>
          <w:p w14:paraId="16BC1D82"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49C4BBAD"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3.1.2.3 C</w:t>
            </w:r>
            <w:r>
              <w:rPr>
                <w:rFonts w:ascii="Proxima Nova ExCn Rg" w:hAnsi="Proxima Nova ExCn Rg"/>
                <w:color w:val="000000" w:themeColor="text1"/>
                <w:sz w:val="24"/>
                <w:szCs w:val="24"/>
                <w:vertAlign w:val="subscript"/>
              </w:rPr>
              <w:t xml:space="preserve">2.3 </w:t>
            </w:r>
            <w:r>
              <w:rPr>
                <w:rFonts w:ascii="Proxima Nova ExCn Rg" w:hAnsi="Proxima Nova ExCn Rg"/>
                <w:color w:val="000000" w:themeColor="text1"/>
                <w:sz w:val="24"/>
                <w:szCs w:val="24"/>
              </w:rPr>
              <w:t>– значение показателя «Финансовый результат деятельности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1B60B637"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683B11B4"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 xml:space="preserve">2.1 </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 100) × 0,4,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&lt; К</w:t>
            </w:r>
            <w:r>
              <w:rPr>
                <w:rFonts w:ascii="Proxima Nova ExCn Rg" w:hAnsi="Proxima Nova ExCn Rg"/>
                <w:color w:val="000000" w:themeColor="text1"/>
                <w:sz w:val="24"/>
                <w:szCs w:val="24"/>
                <w:vertAlign w:val="subscript"/>
              </w:rPr>
              <w:t xml:space="preserve">пред </w:t>
            </w:r>
          </w:p>
          <w:p w14:paraId="3D23094C"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04287976"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или</w:t>
            </w:r>
          </w:p>
          <w:p w14:paraId="1FC856F8"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63BD3D49"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2.1</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 xml:space="preserve">i </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 100) × 0,4,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где:</w:t>
            </w:r>
          </w:p>
          <w:p w14:paraId="6DE50783"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065E1F4F"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 xml:space="preserve">max </w:t>
            </w:r>
            <w:r>
              <w:rPr>
                <w:rFonts w:ascii="Proxima Nova ExCn Rg" w:hAnsi="Proxima Nova ExCn Rg"/>
                <w:color w:val="000000" w:themeColor="text1"/>
                <w:sz w:val="24"/>
                <w:szCs w:val="24"/>
              </w:rPr>
              <w:t>– максимальное (лучшее) предложение по подкритерию, сделанное участниками закупки,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являющееся наибольшим из предложенных участниками закупки, вне зависимости от размера такой прибыли;</w:t>
            </w:r>
          </w:p>
          <w:p w14:paraId="63E3D0C5"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предложение по подкритерию участника закупки, заявка которого оценивается,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вне зависимости от размера такой прибыли;</w:t>
            </w:r>
          </w:p>
          <w:p w14:paraId="35CD02D0"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 предельно необходимое максимальное значение подкритерия, равное 3 (трем) годам получения прибыли за 3 отчетных года, предшествующих году, в котором осуществляется закупка, вне зависимости от размера такой прибыли;</w:t>
            </w:r>
          </w:p>
          <w:p w14:paraId="14F1B8F6"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18516F37"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0,4 (40%) – значимость показателя «Финансовый результат деятельности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07244D27"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16B07F2D"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Участнику закупки, сделавшему предложение равное или лучше предельно необходимого максимального значения подкритерия (Kпред), а именно имеющему положительный финансовый результат деятельности (прибыль) на протяжении 3 лет за 3 отчетных года, предшествующих году, в котором осуществляется закупка, вне зависимости от размера такой прибыли, присваивается 100 баллов и его предложение корректируется на коэффициент значимости подкритерия в общем порядке.</w:t>
            </w:r>
          </w:p>
          <w:p w14:paraId="0C0BA90F"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36615168"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3.1.3. С</w:t>
            </w:r>
            <w:r>
              <w:rPr>
                <w:rFonts w:ascii="Proxima Nova ExCn Rg" w:hAnsi="Proxima Nova ExCn Rg"/>
                <w:color w:val="000000" w:themeColor="text1"/>
                <w:sz w:val="24"/>
                <w:szCs w:val="24"/>
                <w:vertAlign w:val="subscript"/>
              </w:rPr>
              <w:t>3</w:t>
            </w:r>
            <w:r>
              <w:rPr>
                <w:rFonts w:ascii="Proxima Nova ExCn Rg" w:hAnsi="Proxima Nova ExCn Rg"/>
                <w:color w:val="000000" w:themeColor="text1"/>
                <w:sz w:val="24"/>
                <w:szCs w:val="24"/>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(0,2 (20%)), рассчитанное по формуле:</w:t>
            </w:r>
          </w:p>
          <w:p w14:paraId="4E7CDC05"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27119278"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С</w:t>
            </w:r>
            <w:r>
              <w:rPr>
                <w:rFonts w:ascii="Proxima Nova ExCn Rg" w:hAnsi="Proxima Nova ExCn Rg"/>
                <w:color w:val="000000" w:themeColor="text1"/>
                <w:sz w:val="24"/>
                <w:szCs w:val="24"/>
                <w:vertAlign w:val="subscript"/>
              </w:rPr>
              <w:t>3</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 100) × КЗП,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&lt;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w:t>
            </w:r>
          </w:p>
          <w:p w14:paraId="682CD996"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1BA44116"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или</w:t>
            </w:r>
          </w:p>
          <w:p w14:paraId="0761AA8F"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48D8E0F4"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3</w:t>
            </w:r>
            <w:r>
              <w:rPr>
                <w:rFonts w:ascii="Proxima Nova ExCn Rg" w:hAnsi="Proxima Nova ExCn Rg"/>
                <w:color w:val="000000" w:themeColor="text1"/>
                <w:sz w:val="24"/>
                <w:szCs w:val="24"/>
              </w:rPr>
              <w:t>= ((К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 100) × КЗП, если 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где:</w:t>
            </w:r>
          </w:p>
          <w:p w14:paraId="433AC28A"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4045F010"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C</w:t>
            </w:r>
            <w:r>
              <w:rPr>
                <w:rFonts w:ascii="Proxima Nova ExCn Rg" w:hAnsi="Proxima Nova ExCn Rg"/>
                <w:color w:val="000000" w:themeColor="text1"/>
                <w:sz w:val="24"/>
                <w:szCs w:val="24"/>
                <w:vertAlign w:val="subscript"/>
              </w:rPr>
              <w:t>3</w:t>
            </w:r>
            <w:r>
              <w:rPr>
                <w:rFonts w:ascii="Proxima Nova ExCn Rg" w:hAnsi="Proxima Nova ExCn Rg"/>
                <w:color w:val="000000" w:themeColor="text1"/>
                <w:sz w:val="24"/>
                <w:szCs w:val="24"/>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56177E09"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max</w:t>
            </w:r>
            <w:r>
              <w:rPr>
                <w:rFonts w:ascii="Proxima Nova ExCn Rg" w:hAnsi="Proxima Nova ExCn Rg"/>
                <w:color w:val="000000" w:themeColor="text1"/>
                <w:sz w:val="24"/>
                <w:szCs w:val="24"/>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5E4B1282"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i</w:t>
            </w:r>
            <w:r>
              <w:rPr>
                <w:rFonts w:ascii="Proxima Nova ExCn Rg" w:hAnsi="Proxima Nova ExCn Rg"/>
                <w:color w:val="000000" w:themeColor="text1"/>
                <w:sz w:val="24"/>
                <w:szCs w:val="24"/>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0111ED02"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27BE08CB"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КЗП – коэффициент значимости подкритерия, равный 0,2 (20%).</w:t>
            </w:r>
          </w:p>
          <w:p w14:paraId="40642DE3"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Участнику закупки, сделавшему предложение равное или лучше предельно необходимого максимального значения подкритерия (показателя подкритерия) (K</w:t>
            </w:r>
            <w:r>
              <w:rPr>
                <w:rFonts w:ascii="Proxima Nova ExCn Rg" w:hAnsi="Proxima Nova ExCn Rg"/>
                <w:color w:val="000000" w:themeColor="text1"/>
                <w:sz w:val="24"/>
                <w:szCs w:val="24"/>
                <w:vertAlign w:val="subscript"/>
              </w:rPr>
              <w:t>пред</w:t>
            </w:r>
            <w:r>
              <w:rPr>
                <w:rFonts w:ascii="Proxima Nova ExCn Rg" w:hAnsi="Proxima Nova ExCn Rg"/>
                <w:color w:val="000000" w:themeColor="text1"/>
                <w:sz w:val="24"/>
                <w:szCs w:val="24"/>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5E413026" w14:textId="77777777" w:rsidR="00A87129" w:rsidRDefault="00A87129">
            <w:pPr>
              <w:spacing w:after="0" w:line="240" w:lineRule="auto"/>
              <w:ind w:firstLine="461"/>
              <w:jc w:val="both"/>
              <w:rPr>
                <w:rFonts w:ascii="Proxima Nova ExCn Rg" w:hAnsi="Proxima Nova ExCn Rg"/>
                <w:color w:val="000000" w:themeColor="text1"/>
                <w:sz w:val="24"/>
                <w:szCs w:val="24"/>
              </w:rPr>
            </w:pPr>
          </w:p>
          <w:p w14:paraId="05E0F953" w14:textId="77777777" w:rsidR="00A87129" w:rsidRDefault="00A87129">
            <w:pPr>
              <w:spacing w:after="0" w:line="240" w:lineRule="auto"/>
              <w:ind w:firstLine="461"/>
              <w:jc w:val="both"/>
              <w:rPr>
                <w:rFonts w:ascii="Proxima Nova ExCn Rg" w:hAnsi="Proxima Nova ExCn Rg"/>
                <w:color w:val="000000" w:themeColor="text1"/>
                <w:sz w:val="24"/>
                <w:szCs w:val="24"/>
              </w:rPr>
            </w:pPr>
            <w:r>
              <w:rPr>
                <w:rFonts w:ascii="Proxima Nova ExCn Rg" w:hAnsi="Proxima Nova ExCn Rg"/>
                <w:color w:val="000000" w:themeColor="text1"/>
                <w:sz w:val="24"/>
                <w:szCs w:val="24"/>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2BD71FD1" w14:textId="77777777" w:rsidR="00A87129" w:rsidRDefault="00A87129" w:rsidP="00A87129">
      <w:pPr>
        <w:spacing w:after="0" w:line="240" w:lineRule="auto"/>
        <w:ind w:left="709"/>
        <w:jc w:val="both"/>
        <w:rPr>
          <w:rFonts w:ascii="Proxima Nova ExCn Rg" w:hAnsi="Proxima Nova ExCn Rg" w:cs="Times New Roman"/>
          <w:sz w:val="28"/>
          <w:szCs w:val="28"/>
        </w:rPr>
      </w:pPr>
    </w:p>
    <w:p w14:paraId="6BE032BB" w14:textId="67807F41" w:rsidR="0087764E" w:rsidRPr="003C146C" w:rsidRDefault="00A87129" w:rsidP="00A44059">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w:t>
      </w:r>
      <w:r w:rsidR="0087764E" w:rsidRPr="003C146C">
        <w:rPr>
          <w:rFonts w:ascii="Proxima Nova ExCn Rg" w:hAnsi="Proxima Nova ExCn Rg" w:cs="Times New Roman"/>
          <w:sz w:val="28"/>
          <w:szCs w:val="28"/>
        </w:rPr>
        <w:t xml:space="preserve">риложение 7 </w:t>
      </w:r>
      <w:r>
        <w:rPr>
          <w:rFonts w:ascii="Proxima Nova ExCn Rg" w:hAnsi="Proxima Nova ExCn Rg" w:cs="Times New Roman"/>
          <w:sz w:val="28"/>
          <w:szCs w:val="28"/>
        </w:rPr>
        <w:t>изложить в следующей редакции</w:t>
      </w:r>
      <w:r w:rsidR="0087764E" w:rsidRPr="003C146C">
        <w:rPr>
          <w:rFonts w:ascii="Proxima Nova ExCn Rg" w:hAnsi="Proxima Nova ExCn Rg" w:cs="Times New Roman"/>
          <w:sz w:val="28"/>
          <w:szCs w:val="28"/>
        </w:rPr>
        <w:t>:</w:t>
      </w:r>
    </w:p>
    <w:p w14:paraId="2732C609" w14:textId="10F7859B" w:rsidR="00AA727B" w:rsidRPr="003C146C" w:rsidRDefault="00AA727B" w:rsidP="0026592B">
      <w:pPr>
        <w:ind w:firstLine="851"/>
        <w:rPr>
          <w:rFonts w:ascii="Times New Roman" w:hAnsi="Times New Roman" w:cs="Times New Roman"/>
        </w:rPr>
      </w:pPr>
      <w:r w:rsidRPr="003C146C">
        <w:rPr>
          <w:rFonts w:ascii="Proxima Nova ExCn Rg" w:hAnsi="Proxima Nova ExCn Rg"/>
          <w:b/>
          <w:sz w:val="28"/>
          <w:szCs w:val="28"/>
        </w:rPr>
        <w:t>«</w:t>
      </w:r>
      <w:r w:rsidRPr="003C146C">
        <w:rPr>
          <w:rFonts w:ascii="Proxima Nova ExCn Rg" w:hAnsi="Proxima Nova ExCn Rg"/>
          <w:sz w:val="28"/>
          <w:szCs w:val="28"/>
        </w:rPr>
        <w:t>Приложение №7</w:t>
      </w:r>
      <w:r w:rsidRPr="003C146C">
        <w:rPr>
          <w:rFonts w:ascii="Proxima Nova ExCn Rg" w:hAnsi="Proxima Nova ExCn Rg"/>
          <w:b/>
          <w:sz w:val="28"/>
          <w:szCs w:val="28"/>
        </w:rPr>
        <w:t xml:space="preserve"> </w:t>
      </w:r>
      <w:r w:rsidRPr="003C146C">
        <w:rPr>
          <w:rFonts w:ascii="Proxima Nova ExCn Rg" w:hAnsi="Proxima Nova ExCn Rg"/>
          <w:sz w:val="28"/>
          <w:szCs w:val="28"/>
        </w:rPr>
        <w:t>к Единому Положению о закупке Государственной корпорации «Ростех»</w:t>
      </w:r>
    </w:p>
    <w:p w14:paraId="034DB518" w14:textId="16FCD60C" w:rsidR="00AA727B" w:rsidRPr="003C146C" w:rsidRDefault="00AA727B" w:rsidP="00AA727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Критерии аккредитации поставщиков</w:t>
      </w:r>
    </w:p>
    <w:tbl>
      <w:tblPr>
        <w:tblStyle w:val="14"/>
        <w:tblW w:w="10490" w:type="dxa"/>
        <w:tblInd w:w="-147" w:type="dxa"/>
        <w:tblLayout w:type="fixed"/>
        <w:tblLook w:val="04A0" w:firstRow="1" w:lastRow="0" w:firstColumn="1" w:lastColumn="0" w:noHBand="0" w:noVBand="1"/>
      </w:tblPr>
      <w:tblGrid>
        <w:gridCol w:w="441"/>
        <w:gridCol w:w="2111"/>
        <w:gridCol w:w="4384"/>
        <w:gridCol w:w="3554"/>
      </w:tblGrid>
      <w:tr w:rsidR="0026592B" w:rsidRPr="003C146C" w14:paraId="47F707F5" w14:textId="77777777" w:rsidTr="00AF3231">
        <w:tc>
          <w:tcPr>
            <w:tcW w:w="441" w:type="dxa"/>
          </w:tcPr>
          <w:p w14:paraId="6E69CC09"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w:t>
            </w:r>
          </w:p>
        </w:tc>
        <w:tc>
          <w:tcPr>
            <w:tcW w:w="2111" w:type="dxa"/>
          </w:tcPr>
          <w:p w14:paraId="0965EDA2" w14:textId="77777777" w:rsidR="00C86A8E"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 xml:space="preserve">Признак </w:t>
            </w:r>
          </w:p>
          <w:p w14:paraId="6BC578D7" w14:textId="265A2516"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(риск-фактор)</w:t>
            </w:r>
          </w:p>
        </w:tc>
        <w:tc>
          <w:tcPr>
            <w:tcW w:w="4384" w:type="dxa"/>
          </w:tcPr>
          <w:p w14:paraId="11B9CED0"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Показатели</w:t>
            </w:r>
          </w:p>
        </w:tc>
        <w:tc>
          <w:tcPr>
            <w:tcW w:w="3554" w:type="dxa"/>
          </w:tcPr>
          <w:p w14:paraId="203FBB09"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Источники информации для проверки</w:t>
            </w:r>
          </w:p>
        </w:tc>
      </w:tr>
      <w:tr w:rsidR="0026592B" w:rsidRPr="003C146C" w14:paraId="3BFF1D56" w14:textId="77777777" w:rsidTr="00AF3231">
        <w:tc>
          <w:tcPr>
            <w:tcW w:w="441" w:type="dxa"/>
            <w:shd w:val="clear" w:color="auto" w:fill="auto"/>
            <w:vAlign w:val="center"/>
          </w:tcPr>
          <w:p w14:paraId="6AF92AFA"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1</w:t>
            </w:r>
          </w:p>
        </w:tc>
        <w:tc>
          <w:tcPr>
            <w:tcW w:w="2111" w:type="dxa"/>
            <w:vAlign w:val="center"/>
          </w:tcPr>
          <w:p w14:paraId="73F2A504"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Массовый учредитель / руководитель поставщика.</w:t>
            </w:r>
          </w:p>
        </w:tc>
        <w:tc>
          <w:tcPr>
            <w:tcW w:w="4384" w:type="dxa"/>
            <w:vAlign w:val="center"/>
          </w:tcPr>
          <w:p w14:paraId="3EB16F62" w14:textId="77777777" w:rsidR="0026592B" w:rsidRPr="003C146C" w:rsidRDefault="0026592B" w:rsidP="00A44059">
            <w:pPr>
              <w:numPr>
                <w:ilvl w:val="0"/>
                <w:numId w:val="4"/>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Физическое лицо – учредитель / руководитель поставщика, либо физическое лицо – поставщик также является учредителем / руководителем 20 и более организаций: плюс 2 (два) балла.</w:t>
            </w:r>
          </w:p>
          <w:p w14:paraId="380ACFDA" w14:textId="77777777" w:rsidR="0026592B" w:rsidRPr="003C146C" w:rsidRDefault="0026592B" w:rsidP="00A44059">
            <w:pPr>
              <w:numPr>
                <w:ilvl w:val="0"/>
                <w:numId w:val="4"/>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Физическое лицо – учредитель / руководитель поставщика, либо физическое лицо – поставщик также является учредителем / руководителем от 10 до 19 организаций: плюс 1 (один) балл.</w:t>
            </w:r>
          </w:p>
          <w:p w14:paraId="11D4C274" w14:textId="77777777" w:rsidR="0026592B" w:rsidRPr="003C146C" w:rsidRDefault="0026592B" w:rsidP="00A44059">
            <w:pPr>
              <w:numPr>
                <w:ilvl w:val="0"/>
                <w:numId w:val="4"/>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Физическое лицо – учредитель / руководитель поставщика, либо физическое лицо – поставщик является учредителем / руководителем менее 10 организаций: 0 (ноль) баллов.</w:t>
            </w:r>
          </w:p>
        </w:tc>
        <w:tc>
          <w:tcPr>
            <w:tcW w:w="3554" w:type="dxa"/>
            <w:vAlign w:val="center"/>
          </w:tcPr>
          <w:p w14:paraId="2A3490F7"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Проверка проводится по данным, опубликованным Федеральной налоговой службой.</w:t>
            </w:r>
          </w:p>
          <w:p w14:paraId="3DAA2FBE"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44F667F6"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https://service.nalog.ru/mru.do</w:t>
            </w:r>
          </w:p>
        </w:tc>
      </w:tr>
      <w:tr w:rsidR="0026592B" w:rsidRPr="003C146C" w14:paraId="7C7910C9" w14:textId="77777777" w:rsidTr="00AF3231">
        <w:tc>
          <w:tcPr>
            <w:tcW w:w="441" w:type="dxa"/>
            <w:shd w:val="clear" w:color="auto" w:fill="auto"/>
            <w:vAlign w:val="center"/>
          </w:tcPr>
          <w:p w14:paraId="45154555"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2</w:t>
            </w:r>
          </w:p>
        </w:tc>
        <w:tc>
          <w:tcPr>
            <w:tcW w:w="2111" w:type="dxa"/>
            <w:vAlign w:val="center"/>
          </w:tcPr>
          <w:p w14:paraId="5C11A698"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Адрес массовой регистрации юридических лиц.</w:t>
            </w:r>
          </w:p>
        </w:tc>
        <w:tc>
          <w:tcPr>
            <w:tcW w:w="4384" w:type="dxa"/>
            <w:vAlign w:val="center"/>
          </w:tcPr>
          <w:p w14:paraId="2C30F175"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По адресу регистрации поставщика зарегистрировано 10 и более юридических лиц: плюс 1 (один) балл.</w:t>
            </w:r>
          </w:p>
          <w:p w14:paraId="6CABDFFB"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По адресу регистрации поставщика зарегистрировано 9 и менее юридических лиц: 0 (ноль) баллов.</w:t>
            </w:r>
          </w:p>
        </w:tc>
        <w:tc>
          <w:tcPr>
            <w:tcW w:w="3554" w:type="dxa"/>
            <w:vAlign w:val="center"/>
          </w:tcPr>
          <w:p w14:paraId="18BC8F28" w14:textId="68425112"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опубликован</w:t>
            </w:r>
            <w:r w:rsidR="00AF3231" w:rsidRPr="003C146C">
              <w:rPr>
                <w:rFonts w:ascii="Proxima Nova ExCn Rg" w:hAnsi="Proxima Nova ExCn Rg" w:cs="Times New Roman"/>
                <w:sz w:val="28"/>
                <w:szCs w:val="28"/>
              </w:rPr>
              <w:t>ным Федеральной налоговой службой</w:t>
            </w:r>
            <w:r w:rsidRPr="003C146C">
              <w:rPr>
                <w:rFonts w:ascii="Proxima Nova ExCn Rg" w:hAnsi="Proxima Nova ExCn Rg" w:cs="Times New Roman"/>
                <w:sz w:val="28"/>
                <w:szCs w:val="28"/>
              </w:rPr>
              <w:t>.</w:t>
            </w:r>
          </w:p>
          <w:p w14:paraId="14CCA576"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09F44EA0"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https://service.nalog.ru/addrfind.do</w:t>
            </w:r>
          </w:p>
        </w:tc>
      </w:tr>
      <w:tr w:rsidR="0026592B" w:rsidRPr="003C146C" w14:paraId="427EFA34" w14:textId="77777777" w:rsidTr="00AF3231">
        <w:tc>
          <w:tcPr>
            <w:tcW w:w="441" w:type="dxa"/>
            <w:shd w:val="clear" w:color="auto" w:fill="auto"/>
            <w:vAlign w:val="center"/>
          </w:tcPr>
          <w:p w14:paraId="4B85E5DB"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3</w:t>
            </w:r>
          </w:p>
        </w:tc>
        <w:tc>
          <w:tcPr>
            <w:tcW w:w="2111" w:type="dxa"/>
            <w:vAlign w:val="center"/>
          </w:tcPr>
          <w:p w14:paraId="6ACFDFB1"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Непродолжительный срок существования лица.</w:t>
            </w:r>
          </w:p>
        </w:tc>
        <w:tc>
          <w:tcPr>
            <w:tcW w:w="4384" w:type="dxa"/>
            <w:vAlign w:val="center"/>
          </w:tcPr>
          <w:p w14:paraId="43C58109"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Государственная регистрация поставщика осуществлена менее чем за 12 месяцев до даты подачи заявки на аккредитацию: плюс 2 (два) балла.</w:t>
            </w:r>
          </w:p>
          <w:p w14:paraId="0AF41A4D"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Государственная регистрация поставщика осуществлена менее чем за 24 месяцев, но более чем за 12 месяцев до даты подачи заявки на аккредитацию: плюс 1 (один) балл.</w:t>
            </w:r>
          </w:p>
          <w:p w14:paraId="51A1C241"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Государственная регистрация поставщика осуществлена более чем за 24 месяца до даты подачи заявки на аккредитацию: 0 (ноль) баллов.</w:t>
            </w:r>
          </w:p>
        </w:tc>
        <w:tc>
          <w:tcPr>
            <w:tcW w:w="3554" w:type="dxa"/>
            <w:vAlign w:val="center"/>
          </w:tcPr>
          <w:p w14:paraId="45A61FFD"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ЕГРЮЛ/ЕГРИП.</w:t>
            </w:r>
          </w:p>
          <w:p w14:paraId="112607BA"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7B0323BD"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https://egrul.nalog.ru</w:t>
            </w:r>
          </w:p>
        </w:tc>
      </w:tr>
      <w:tr w:rsidR="0026592B" w:rsidRPr="003C146C" w14:paraId="54801C81" w14:textId="77777777" w:rsidTr="00AF3231">
        <w:tc>
          <w:tcPr>
            <w:tcW w:w="441" w:type="dxa"/>
            <w:shd w:val="clear" w:color="auto" w:fill="auto"/>
            <w:vAlign w:val="center"/>
          </w:tcPr>
          <w:p w14:paraId="1C517023"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4</w:t>
            </w:r>
          </w:p>
        </w:tc>
        <w:tc>
          <w:tcPr>
            <w:tcW w:w="2111" w:type="dxa"/>
            <w:vAlign w:val="center"/>
          </w:tcPr>
          <w:p w14:paraId="7B47C0FC"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Незначительная численность персонала.</w:t>
            </w:r>
          </w:p>
        </w:tc>
        <w:tc>
          <w:tcPr>
            <w:tcW w:w="4384" w:type="dxa"/>
            <w:vAlign w:val="center"/>
          </w:tcPr>
          <w:p w14:paraId="0AC36E53"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Численность персонала поставщика составляет 5 и менее человек: плюс 1 (один) балл.</w:t>
            </w:r>
          </w:p>
          <w:p w14:paraId="066C137D" w14:textId="77777777" w:rsidR="0026592B" w:rsidRPr="003C146C" w:rsidRDefault="0026592B" w:rsidP="00A44059">
            <w:pPr>
              <w:numPr>
                <w:ilvl w:val="0"/>
                <w:numId w:val="5"/>
              </w:numPr>
              <w:tabs>
                <w:tab w:val="left" w:pos="315"/>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Численность персонала поставщика составляет более 5 человек: 0 (ноль) баллов.</w:t>
            </w:r>
          </w:p>
          <w:p w14:paraId="7B3451C3" w14:textId="77777777" w:rsidR="0026592B" w:rsidRPr="003C146C" w:rsidRDefault="0026592B" w:rsidP="00C86A8E">
            <w:pPr>
              <w:tabs>
                <w:tab w:val="left" w:pos="315"/>
              </w:tabs>
              <w:ind w:left="32"/>
              <w:contextualSpacing/>
              <w:jc w:val="both"/>
              <w:rPr>
                <w:rFonts w:ascii="Proxima Nova ExCn Rg" w:hAnsi="Proxima Nova ExCn Rg" w:cs="Times New Roman"/>
                <w:sz w:val="28"/>
                <w:szCs w:val="28"/>
              </w:rPr>
            </w:pPr>
          </w:p>
          <w:p w14:paraId="21319E40" w14:textId="77777777" w:rsidR="0026592B" w:rsidRPr="003C146C" w:rsidRDefault="0026592B" w:rsidP="00C86A8E">
            <w:pPr>
              <w:tabs>
                <w:tab w:val="left" w:pos="315"/>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Критерий не применяется в отношении индивидуальных предпринимателей и физических лиц.</w:t>
            </w:r>
          </w:p>
        </w:tc>
        <w:tc>
          <w:tcPr>
            <w:tcW w:w="3554" w:type="dxa"/>
            <w:vAlign w:val="center"/>
          </w:tcPr>
          <w:p w14:paraId="0790D332"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опубликованным Федеральной налоговой службой.</w:t>
            </w:r>
          </w:p>
          <w:p w14:paraId="5A02E5C0"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3C34E69E"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https://www.nalog.ru/opendata</w:t>
            </w:r>
          </w:p>
        </w:tc>
      </w:tr>
      <w:tr w:rsidR="0026592B" w:rsidRPr="003C146C" w14:paraId="45247A2F" w14:textId="77777777" w:rsidTr="00AF3231">
        <w:tc>
          <w:tcPr>
            <w:tcW w:w="441" w:type="dxa"/>
            <w:shd w:val="clear" w:color="auto" w:fill="auto"/>
            <w:vAlign w:val="center"/>
          </w:tcPr>
          <w:p w14:paraId="51D26A49"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5</w:t>
            </w:r>
          </w:p>
        </w:tc>
        <w:tc>
          <w:tcPr>
            <w:tcW w:w="2111" w:type="dxa"/>
            <w:vAlign w:val="center"/>
          </w:tcPr>
          <w:p w14:paraId="1044622A"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Непредставление сведений о фактическом местоположении поставщика.</w:t>
            </w:r>
          </w:p>
        </w:tc>
        <w:tc>
          <w:tcPr>
            <w:tcW w:w="4384" w:type="dxa"/>
            <w:vAlign w:val="center"/>
          </w:tcPr>
          <w:p w14:paraId="2A76B176"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Информация не представлена: плюс 1 (один) балл.</w:t>
            </w:r>
          </w:p>
          <w:p w14:paraId="2682CB4B"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Информация представлена: 0 (ноль) баллов.</w:t>
            </w:r>
          </w:p>
        </w:tc>
        <w:tc>
          <w:tcPr>
            <w:tcW w:w="3554" w:type="dxa"/>
            <w:vAlign w:val="center"/>
          </w:tcPr>
          <w:p w14:paraId="02BDC468"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отражённым проверяемым лицом в заявке на аккредитацию.</w:t>
            </w:r>
          </w:p>
        </w:tc>
      </w:tr>
      <w:tr w:rsidR="0026592B" w:rsidRPr="003C146C" w14:paraId="7A0263A3" w14:textId="77777777" w:rsidTr="00AF3231">
        <w:tc>
          <w:tcPr>
            <w:tcW w:w="441" w:type="dxa"/>
            <w:shd w:val="clear" w:color="auto" w:fill="auto"/>
            <w:vAlign w:val="center"/>
          </w:tcPr>
          <w:p w14:paraId="237043F5"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6</w:t>
            </w:r>
          </w:p>
        </w:tc>
        <w:tc>
          <w:tcPr>
            <w:tcW w:w="2111" w:type="dxa"/>
            <w:vAlign w:val="center"/>
          </w:tcPr>
          <w:p w14:paraId="24EBC12F"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 xml:space="preserve">Место регистрации поставщика входит в список государств и территорий, предоставляющих льготный налоговый режим и не предусматривающих </w:t>
            </w:r>
            <w:r w:rsidRPr="003C146C">
              <w:rPr>
                <w:rFonts w:ascii="Proxima Nova ExCn Rg" w:hAnsi="Proxima Nova ExCn Rg" w:cs="Times New Roman"/>
                <w:sz w:val="28"/>
                <w:szCs w:val="28"/>
              </w:rPr>
              <w:lastRenderedPageBreak/>
              <w:t>раскрытие и представление информации при проведении финансовых операций.</w:t>
            </w:r>
          </w:p>
        </w:tc>
        <w:tc>
          <w:tcPr>
            <w:tcW w:w="4384" w:type="dxa"/>
            <w:vAlign w:val="center"/>
          </w:tcPr>
          <w:p w14:paraId="035EDDE0" w14:textId="77777777" w:rsidR="0026592B" w:rsidRPr="003C146C" w:rsidRDefault="0026592B" w:rsidP="00A44059">
            <w:pPr>
              <w:numPr>
                <w:ilvl w:val="0"/>
                <w:numId w:val="7"/>
              </w:numPr>
              <w:tabs>
                <w:tab w:val="left" w:pos="318"/>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Место регистрации поставщика входит в перечень государств и территорий, предоставляющих льготный налоговый режим и не предусматривающих раскрытие и представление информации при проведении финансовых операций, утверждённый приказом Минфина России от 13.11.2007 № 108н: плюс 1 (один) балл.</w:t>
            </w:r>
          </w:p>
          <w:p w14:paraId="69729DE2"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Место регистрации поставщика не входит в перечень государств и территорий, предоставляющих льготный налоговый режим и не предусматривающих раскрытие и представление информации при проведении финансовых операций, утверждённый приказом Минфина России от 13.11.2007 № 108н: 0 (ноль) баллов.</w:t>
            </w:r>
          </w:p>
        </w:tc>
        <w:tc>
          <w:tcPr>
            <w:tcW w:w="3554" w:type="dxa"/>
            <w:vAlign w:val="center"/>
          </w:tcPr>
          <w:p w14:paraId="6D1FDA30"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Проверка по перечню, утверждённому приказом Минфина России от 13.11.2007 № 108н.</w:t>
            </w:r>
          </w:p>
        </w:tc>
      </w:tr>
      <w:tr w:rsidR="0026592B" w:rsidRPr="003C146C" w14:paraId="3F12563D" w14:textId="77777777" w:rsidTr="00AF3231">
        <w:tc>
          <w:tcPr>
            <w:tcW w:w="441" w:type="dxa"/>
            <w:shd w:val="clear" w:color="auto" w:fill="auto"/>
            <w:vAlign w:val="center"/>
          </w:tcPr>
          <w:p w14:paraId="48B55C53"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7</w:t>
            </w:r>
          </w:p>
        </w:tc>
        <w:tc>
          <w:tcPr>
            <w:tcW w:w="2111" w:type="dxa"/>
            <w:vAlign w:val="center"/>
          </w:tcPr>
          <w:p w14:paraId="70A3BC95"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Получение поставщиком в предшествующих отчётных периодах финансового результата в виде убытка или равного нулю.</w:t>
            </w:r>
          </w:p>
        </w:tc>
        <w:tc>
          <w:tcPr>
            <w:tcW w:w="4384" w:type="dxa"/>
            <w:vAlign w:val="center"/>
          </w:tcPr>
          <w:p w14:paraId="54869790"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В двух предшествующих календарных годах поставщиком получен убыток либо финансовый результат равен нулю: плюс 2 (два) балла.</w:t>
            </w:r>
          </w:p>
          <w:p w14:paraId="4A715DD5"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В предшествующем календарном году поставщиком получен убыток либо финансовый результат равен нулю: плюс 1 (один) балл. </w:t>
            </w:r>
          </w:p>
          <w:p w14:paraId="7A298B25"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В предшествующем календарном году поставщиком получен финансовый результат свыше нуля: 0 баллов.</w:t>
            </w:r>
          </w:p>
          <w:p w14:paraId="26CBF152" w14:textId="77777777" w:rsidR="0026592B" w:rsidRPr="003C146C" w:rsidRDefault="0026592B" w:rsidP="00C86A8E">
            <w:pPr>
              <w:tabs>
                <w:tab w:val="left" w:pos="316"/>
              </w:tabs>
              <w:ind w:left="32"/>
              <w:jc w:val="both"/>
              <w:rPr>
                <w:rFonts w:ascii="Proxima Nova ExCn Rg" w:hAnsi="Proxima Nova ExCn Rg" w:cs="Times New Roman"/>
                <w:sz w:val="28"/>
                <w:szCs w:val="28"/>
              </w:rPr>
            </w:pPr>
          </w:p>
          <w:p w14:paraId="78F59966" w14:textId="77777777" w:rsidR="0026592B" w:rsidRPr="003C146C" w:rsidRDefault="0026592B" w:rsidP="00C86A8E">
            <w:pPr>
              <w:tabs>
                <w:tab w:val="left" w:pos="316"/>
              </w:tabs>
              <w:ind w:left="32"/>
              <w:jc w:val="both"/>
              <w:rPr>
                <w:rFonts w:ascii="Proxima Nova ExCn Rg" w:hAnsi="Proxima Nova ExCn Rg" w:cs="Times New Roman"/>
                <w:sz w:val="28"/>
                <w:szCs w:val="28"/>
              </w:rPr>
            </w:pPr>
            <w:r w:rsidRPr="003C146C">
              <w:rPr>
                <w:rFonts w:ascii="Proxima Nova ExCn Rg" w:hAnsi="Proxima Nova ExCn Rg" w:cs="Times New Roman"/>
                <w:sz w:val="28"/>
                <w:szCs w:val="28"/>
              </w:rPr>
              <w:t>В случае, если дата государственной регистрации поставщика в качестве юридического лица (индивидуального предпринимателя) исключают возможность наличия данных о его финансовом результате за предшествующий календарный год, поскольку указанный отчётный период включает отрезок времени до момента государственной регистрации поставщика, такому поставщику присваивается 0 (ноль) баллов.</w:t>
            </w:r>
          </w:p>
        </w:tc>
        <w:tc>
          <w:tcPr>
            <w:tcW w:w="3554" w:type="dxa"/>
            <w:vAlign w:val="center"/>
          </w:tcPr>
          <w:p w14:paraId="010ACA41"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на основании бухгалтерской отчетности (строка 2400), предоставленной поставщиком в составе заявки на аккредитацию.</w:t>
            </w:r>
          </w:p>
          <w:p w14:paraId="15FDDE2E"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474157E3"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Дополнительно могут быть использованы данные, опубликованные Федеральной налоговой службой.</w:t>
            </w:r>
          </w:p>
          <w:p w14:paraId="30D58841"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0AD8ED40"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https://bo.nalog.ru</w:t>
            </w:r>
          </w:p>
        </w:tc>
      </w:tr>
      <w:tr w:rsidR="0026592B" w:rsidRPr="003C146C" w14:paraId="4C2D2B05" w14:textId="77777777" w:rsidTr="00AF3231">
        <w:tc>
          <w:tcPr>
            <w:tcW w:w="441" w:type="dxa"/>
            <w:shd w:val="clear" w:color="auto" w:fill="auto"/>
            <w:vAlign w:val="center"/>
          </w:tcPr>
          <w:p w14:paraId="3D833F85"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8</w:t>
            </w:r>
          </w:p>
        </w:tc>
        <w:tc>
          <w:tcPr>
            <w:tcW w:w="2111" w:type="dxa"/>
            <w:vAlign w:val="center"/>
          </w:tcPr>
          <w:p w14:paraId="6F28B797"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Наличие вступившего в законную силу судебного решения в отношении руководителя поставщика о признании несостоятельным</w:t>
            </w:r>
          </w:p>
        </w:tc>
        <w:tc>
          <w:tcPr>
            <w:tcW w:w="4384" w:type="dxa"/>
            <w:vAlign w:val="center"/>
          </w:tcPr>
          <w:p w14:paraId="081819BD"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Наличие вступившего в законную силу судебного решения в отношении руководителя поставщика о признании несостоятельным: плюс 1 (один) балл.</w:t>
            </w:r>
          </w:p>
          <w:p w14:paraId="1FA02122"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Отсутствие вступившего в законную силу судебного решения в отношении руководителя поставщика о признании несостоятельным: 0 (ноль) баллов.</w:t>
            </w:r>
          </w:p>
          <w:p w14:paraId="5D23D50A" w14:textId="77777777" w:rsidR="0026592B" w:rsidRPr="003C146C" w:rsidRDefault="0026592B" w:rsidP="00C86A8E">
            <w:pPr>
              <w:tabs>
                <w:tab w:val="left" w:pos="316"/>
              </w:tabs>
              <w:ind w:left="32"/>
              <w:contextualSpacing/>
              <w:jc w:val="both"/>
              <w:rPr>
                <w:rFonts w:ascii="Proxima Nova ExCn Rg" w:hAnsi="Proxima Nova ExCn Rg" w:cs="Times New Roman"/>
                <w:sz w:val="28"/>
                <w:szCs w:val="28"/>
              </w:rPr>
            </w:pPr>
          </w:p>
          <w:p w14:paraId="42B0C99C" w14:textId="77777777" w:rsidR="0026592B" w:rsidRPr="003C146C" w:rsidRDefault="0026592B" w:rsidP="00C86A8E">
            <w:pPr>
              <w:tabs>
                <w:tab w:val="left" w:pos="316"/>
              </w:tabs>
              <w:ind w:left="32"/>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Поставщику присваивается 0 (ноль) баллов в случае, если судебное решение о завершении в отношении руководителя поставщика процедуры реализации имущества принято </w:t>
            </w:r>
            <w:r w:rsidRPr="003C146C">
              <w:rPr>
                <w:rFonts w:ascii="Proxima Nova ExCn Rg" w:hAnsi="Proxima Nova ExCn Rg" w:cs="Times New Roman"/>
                <w:sz w:val="28"/>
                <w:szCs w:val="28"/>
              </w:rPr>
              <w:lastRenderedPageBreak/>
              <w:t>ранее, чем за 5 лет до даты подачи заявки на аккредитацию.</w:t>
            </w:r>
          </w:p>
        </w:tc>
        <w:tc>
          <w:tcPr>
            <w:tcW w:w="3554" w:type="dxa"/>
            <w:vAlign w:val="center"/>
          </w:tcPr>
          <w:p w14:paraId="13332B82"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Проверка проводится по данным, размещенным в открытом доступе.</w:t>
            </w:r>
          </w:p>
          <w:p w14:paraId="2D18D8CB"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2D41B0EC"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http://kad.arbitr.ru</w:t>
            </w:r>
          </w:p>
        </w:tc>
      </w:tr>
      <w:tr w:rsidR="0026592B" w:rsidRPr="003C146C" w14:paraId="38CE6D7A" w14:textId="77777777" w:rsidTr="00AF3231">
        <w:tc>
          <w:tcPr>
            <w:tcW w:w="441" w:type="dxa"/>
            <w:shd w:val="clear" w:color="auto" w:fill="auto"/>
            <w:vAlign w:val="center"/>
          </w:tcPr>
          <w:p w14:paraId="7BD83E1F"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9</w:t>
            </w:r>
          </w:p>
        </w:tc>
        <w:tc>
          <w:tcPr>
            <w:tcW w:w="2111" w:type="dxa"/>
            <w:vAlign w:val="center"/>
          </w:tcPr>
          <w:p w14:paraId="31D42D43"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Введение судом в отношении поставщика процедуры наблюдения в соответствии с Федеральным законом</w:t>
            </w:r>
          </w:p>
          <w:p w14:paraId="33D942E0"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от 26.10.2002 №127-ФЗ «О несостоятельности (банкротстве)»</w:t>
            </w:r>
          </w:p>
        </w:tc>
        <w:tc>
          <w:tcPr>
            <w:tcW w:w="4384" w:type="dxa"/>
            <w:vAlign w:val="center"/>
          </w:tcPr>
          <w:p w14:paraId="30E7558E"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Вступившим в законную силу решением суда в отношении поставщика введена процедура наблюдения: плюс 1 (один) балл.</w:t>
            </w:r>
          </w:p>
          <w:p w14:paraId="35C9FBAF"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Отсутствуют вступившие в законную силу решения суда в отношении поставщика о введении процедуры наблюдения, либо если по результатам такой процедур наблюдения решение о признании должника банкротом не принималось: 0 (ноль) баллов.</w:t>
            </w:r>
          </w:p>
        </w:tc>
        <w:tc>
          <w:tcPr>
            <w:tcW w:w="3554" w:type="dxa"/>
            <w:vAlign w:val="center"/>
          </w:tcPr>
          <w:p w14:paraId="20C92CE9"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размещенным в открытом доступе.</w:t>
            </w:r>
          </w:p>
          <w:p w14:paraId="60CCB34B"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28073D7B"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http://kad.arbitr.ru</w:t>
            </w:r>
          </w:p>
        </w:tc>
      </w:tr>
      <w:tr w:rsidR="0026592B" w:rsidRPr="003C146C" w14:paraId="0F1996AC" w14:textId="77777777" w:rsidTr="00AF3231">
        <w:tc>
          <w:tcPr>
            <w:tcW w:w="441" w:type="dxa"/>
            <w:shd w:val="clear" w:color="auto" w:fill="auto"/>
            <w:vAlign w:val="center"/>
          </w:tcPr>
          <w:p w14:paraId="624ABA55"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10</w:t>
            </w:r>
          </w:p>
        </w:tc>
        <w:tc>
          <w:tcPr>
            <w:tcW w:w="2111" w:type="dxa"/>
            <w:vAlign w:val="center"/>
          </w:tcPr>
          <w:p w14:paraId="67DB46FD"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Наличие двух и более случаев привлечения к административной ответственности за нарушения законодательства о налогах и сборах в течение 24 месяцев, предшествующих проведению аккредитации.</w:t>
            </w:r>
          </w:p>
        </w:tc>
        <w:tc>
          <w:tcPr>
            <w:tcW w:w="4384" w:type="dxa"/>
            <w:vAlign w:val="center"/>
          </w:tcPr>
          <w:p w14:paraId="623F3844"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Имеются два и более вступивших в законную силу решения суда о привлечении поставщика к административной ответственности за нарушения законодательства о налогах и сборах в течение последних 24 календарных месяцев до даты подачи заявки на аккредитацию: плюс 1 (один) балл. </w:t>
            </w:r>
          </w:p>
          <w:p w14:paraId="2E5E792C"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Отсутствуют два и более вступивших в законную силу решения суда о привлечении поставщика к административной ответственности за нарушения законодательства о налогах и сборах в течение последних 24 календарных месяцев до даты подачи заявки на аккредитацию: 0 (ноль) баллов.</w:t>
            </w:r>
          </w:p>
          <w:p w14:paraId="795B591C" w14:textId="77777777" w:rsidR="0026592B" w:rsidRPr="003C146C" w:rsidRDefault="0026592B" w:rsidP="00C86A8E">
            <w:pPr>
              <w:tabs>
                <w:tab w:val="left" w:pos="316"/>
              </w:tabs>
              <w:ind w:left="32"/>
              <w:contextualSpacing/>
              <w:jc w:val="both"/>
              <w:rPr>
                <w:rFonts w:ascii="Proxima Nova ExCn Rg" w:hAnsi="Proxima Nova ExCn Rg" w:cs="Times New Roman"/>
                <w:sz w:val="28"/>
                <w:szCs w:val="28"/>
              </w:rPr>
            </w:pPr>
          </w:p>
          <w:p w14:paraId="407675FE" w14:textId="77777777" w:rsidR="0026592B" w:rsidRPr="003C146C" w:rsidRDefault="0026592B" w:rsidP="00C86A8E">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Поставщику присваивается 0 (ноль) баллов в случае, если им в установленном порядке подано заявление об обжаловании указанных нарушений и решение по существу по такому заявлению на дату проверки не принято (для участников закупки, зарегистрированных на территории РФ). </w:t>
            </w:r>
          </w:p>
        </w:tc>
        <w:tc>
          <w:tcPr>
            <w:tcW w:w="3554" w:type="dxa"/>
            <w:vAlign w:val="center"/>
          </w:tcPr>
          <w:p w14:paraId="1B995DA1"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размещенным в открытом доступе.</w:t>
            </w:r>
          </w:p>
          <w:p w14:paraId="65A9A07C"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377E9B53"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http://kad.arbitr.ru</w:t>
            </w:r>
          </w:p>
        </w:tc>
      </w:tr>
      <w:tr w:rsidR="0026592B" w:rsidRPr="003C146C" w14:paraId="05487883" w14:textId="77777777" w:rsidTr="00AF3231">
        <w:tc>
          <w:tcPr>
            <w:tcW w:w="441" w:type="dxa"/>
            <w:shd w:val="clear" w:color="auto" w:fill="auto"/>
            <w:vAlign w:val="center"/>
          </w:tcPr>
          <w:p w14:paraId="63B5FDF4"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11</w:t>
            </w:r>
          </w:p>
        </w:tc>
        <w:tc>
          <w:tcPr>
            <w:tcW w:w="2111" w:type="dxa"/>
            <w:vAlign w:val="center"/>
          </w:tcPr>
          <w:p w14:paraId="57DC5FB1"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Непредставление поставщиком в территориальный орган Федеральной налоговой службы налоговой отчётности более года.</w:t>
            </w:r>
          </w:p>
        </w:tc>
        <w:tc>
          <w:tcPr>
            <w:tcW w:w="4384" w:type="dxa"/>
            <w:vAlign w:val="center"/>
          </w:tcPr>
          <w:p w14:paraId="3C4FF247"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Имеются сведения о непредставлении поставщиком налоговой отчётности более года: плюс 1 (один) балл.</w:t>
            </w:r>
          </w:p>
          <w:p w14:paraId="620E53A0"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Отсутствуют сведения о непредставлении поставщиком налоговой отчётности более года: 0 баллов.</w:t>
            </w:r>
          </w:p>
        </w:tc>
        <w:tc>
          <w:tcPr>
            <w:tcW w:w="3554" w:type="dxa"/>
            <w:vAlign w:val="center"/>
          </w:tcPr>
          <w:p w14:paraId="5AAB060D"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Федеральной налоговой службы.</w:t>
            </w:r>
          </w:p>
          <w:p w14:paraId="6E141442"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135A2BA1"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http://service.nalog.ru/zd.do</w:t>
            </w:r>
          </w:p>
        </w:tc>
      </w:tr>
      <w:tr w:rsidR="0026592B" w:rsidRPr="003C146C" w14:paraId="5A96958A" w14:textId="77777777" w:rsidTr="00AF3231">
        <w:tc>
          <w:tcPr>
            <w:tcW w:w="441" w:type="dxa"/>
            <w:shd w:val="clear" w:color="auto" w:fill="auto"/>
            <w:vAlign w:val="center"/>
          </w:tcPr>
          <w:p w14:paraId="4843F5D5"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lastRenderedPageBreak/>
              <w:t>12</w:t>
            </w:r>
          </w:p>
        </w:tc>
        <w:tc>
          <w:tcPr>
            <w:tcW w:w="2111" w:type="dxa"/>
            <w:vAlign w:val="center"/>
          </w:tcPr>
          <w:p w14:paraId="723AC7B7"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Наличие решения о приостановлении операций налогоплательщика-организации по его счетам в банке и переводов его электронных денежных средств</w:t>
            </w:r>
          </w:p>
        </w:tc>
        <w:tc>
          <w:tcPr>
            <w:tcW w:w="4384" w:type="dxa"/>
            <w:vAlign w:val="center"/>
          </w:tcPr>
          <w:p w14:paraId="540CA16E"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Наличие действующего решения о приостановлении операций поставщика по его счетам в банке и переводов его электронных денежных средств: плюс 1 (один) балл.</w:t>
            </w:r>
          </w:p>
          <w:p w14:paraId="0399CCCF" w14:textId="77777777" w:rsidR="0026592B" w:rsidRPr="003C146C" w:rsidRDefault="0026592B" w:rsidP="00A44059">
            <w:pPr>
              <w:numPr>
                <w:ilvl w:val="0"/>
                <w:numId w:val="5"/>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Отсутствуют действующие решения о приостановлении операций поставщика по его счетам в банке и переводов его электронных денежных средств: 0 баллов.</w:t>
            </w:r>
          </w:p>
        </w:tc>
        <w:tc>
          <w:tcPr>
            <w:tcW w:w="3554" w:type="dxa"/>
            <w:vAlign w:val="center"/>
          </w:tcPr>
          <w:p w14:paraId="3E52DE7E"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Федеральной налоговой службы.</w:t>
            </w:r>
          </w:p>
          <w:p w14:paraId="0C2E5195"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67FC7161"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https://service.nalog.ru/bi.html</w:t>
            </w:r>
          </w:p>
        </w:tc>
      </w:tr>
      <w:tr w:rsidR="0026592B" w:rsidRPr="003C146C" w14:paraId="2A29C7B3" w14:textId="77777777" w:rsidTr="00AF3231">
        <w:tc>
          <w:tcPr>
            <w:tcW w:w="441" w:type="dxa"/>
            <w:shd w:val="clear" w:color="auto" w:fill="auto"/>
            <w:vAlign w:val="center"/>
          </w:tcPr>
          <w:p w14:paraId="5DF3C046"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13</w:t>
            </w:r>
          </w:p>
        </w:tc>
        <w:tc>
          <w:tcPr>
            <w:tcW w:w="2111" w:type="dxa"/>
            <w:vAlign w:val="center"/>
          </w:tcPr>
          <w:p w14:paraId="6B2421E8"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Учредитель / собственник / руководитель поставщика значится в реестре лиц, уволенных в связи с утратой доверия за совершения коррупционного правонарушения в течение 36 месяцев, предшествующих проверке.</w:t>
            </w:r>
          </w:p>
        </w:tc>
        <w:tc>
          <w:tcPr>
            <w:tcW w:w="4384" w:type="dxa"/>
            <w:vAlign w:val="center"/>
          </w:tcPr>
          <w:p w14:paraId="6435B15F"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Учредитель / собственник / руководитель поставщика включён в реестр лиц, уволенных в связи с утратой доверия за совершения коррупционного правонарушения в течении 36 месяцев до даты подачи заявки на аккредитацию: плюс 1 (один) балл.</w:t>
            </w:r>
          </w:p>
          <w:p w14:paraId="7AE27F85"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Учредитель / собственник / руководитель поставщика отсутствует в реестре лиц, уволенных в связи с утратой доверия за совершения коррупционного правонарушения в течении 36 месяцев до даты подачи заявки на аккредитацию: 0 баллов.</w:t>
            </w:r>
          </w:p>
        </w:tc>
        <w:tc>
          <w:tcPr>
            <w:tcW w:w="3554" w:type="dxa"/>
            <w:vAlign w:val="center"/>
          </w:tcPr>
          <w:p w14:paraId="5E4314BD"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отражённым проверяемым лицом в анкете из состава заявки на аккредитацию, а также по данным открытых источников.</w:t>
            </w:r>
          </w:p>
          <w:p w14:paraId="4E7F8794"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0D810858"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https://gossluzhba.gov.ru/reestr</w:t>
            </w:r>
          </w:p>
        </w:tc>
      </w:tr>
      <w:tr w:rsidR="0026592B" w:rsidRPr="003C146C" w14:paraId="7C79053A" w14:textId="77777777" w:rsidTr="00AF3231">
        <w:tc>
          <w:tcPr>
            <w:tcW w:w="441" w:type="dxa"/>
            <w:shd w:val="clear" w:color="auto" w:fill="auto"/>
            <w:vAlign w:val="center"/>
          </w:tcPr>
          <w:p w14:paraId="1FDEEC8E"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14</w:t>
            </w:r>
          </w:p>
        </w:tc>
        <w:tc>
          <w:tcPr>
            <w:tcW w:w="2111" w:type="dxa"/>
            <w:vAlign w:val="center"/>
          </w:tcPr>
          <w:p w14:paraId="4625C4D9"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Наличие информации о поставщике в Реестре недобросовестных поставщиков Корпорации</w:t>
            </w:r>
          </w:p>
        </w:tc>
        <w:tc>
          <w:tcPr>
            <w:tcW w:w="4384" w:type="dxa"/>
            <w:vAlign w:val="center"/>
          </w:tcPr>
          <w:p w14:paraId="31FD9AB1"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В Реестре недобросовестных поставщиков Корпорации содержится информация о поставщике: плюс 1 (один) балл.</w:t>
            </w:r>
          </w:p>
          <w:p w14:paraId="69243451"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В Реестре недобросовестных поставщиков Корпорации отсутствует информация о поставщике: 0 баллов.</w:t>
            </w:r>
          </w:p>
        </w:tc>
        <w:tc>
          <w:tcPr>
            <w:tcW w:w="3554" w:type="dxa"/>
            <w:vAlign w:val="center"/>
          </w:tcPr>
          <w:p w14:paraId="2CF7F439"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Проверка проводится по данным, размещённым на интернет-сайте специализированной организации.</w:t>
            </w:r>
          </w:p>
          <w:p w14:paraId="3F60FEA8"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0716459B"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https://zakupki.rt-ci.ru/partner/reestr_bad_suppliers/</w:t>
            </w:r>
          </w:p>
        </w:tc>
      </w:tr>
      <w:tr w:rsidR="0026592B" w:rsidRPr="003C146C" w14:paraId="39D9D2C3" w14:textId="77777777" w:rsidTr="00AF3231">
        <w:tc>
          <w:tcPr>
            <w:tcW w:w="441" w:type="dxa"/>
            <w:shd w:val="clear" w:color="auto" w:fill="auto"/>
            <w:vAlign w:val="center"/>
          </w:tcPr>
          <w:p w14:paraId="49CA6B92"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15</w:t>
            </w:r>
          </w:p>
        </w:tc>
        <w:tc>
          <w:tcPr>
            <w:tcW w:w="2111" w:type="dxa"/>
            <w:vAlign w:val="center"/>
          </w:tcPr>
          <w:p w14:paraId="758D9049"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Наличие установленных фактов предоставления поставщиком недостоверных сведений в заявке на аккредитацию, а также фактов неисполнения поставщиком обязательств по информированию, предусмотренных п. 6.7.16 Положения</w:t>
            </w:r>
          </w:p>
        </w:tc>
        <w:tc>
          <w:tcPr>
            <w:tcW w:w="4384" w:type="dxa"/>
            <w:vAlign w:val="center"/>
          </w:tcPr>
          <w:p w14:paraId="52E52EF7"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В течение 3 лет до момента подачи заявки на аккредитацию специализированной организацией устанавливались факты предоставления поставщиком недостоверных сведений в составе заявки на аккредитацию: плюс 2 (два) балла за каждый установленный случай.</w:t>
            </w:r>
          </w:p>
          <w:p w14:paraId="3D4789AE"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В течение 3 лет до момента подачи заявки на аккредитацию специализированной организацией устанавливались факты неисполнения поставщиком обязательств по информированию, предусмотренных п. 6.7.16 Положения: плюс 1 (один) балл за каждый установленный случай.</w:t>
            </w:r>
          </w:p>
          <w:p w14:paraId="7C79AAC7"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В течение 3 лет до момента подачи заявки на аккредитацию специализированной </w:t>
            </w:r>
            <w:r w:rsidRPr="003C146C">
              <w:rPr>
                <w:rFonts w:ascii="Proxima Nova ExCn Rg" w:hAnsi="Proxima Nova ExCn Rg" w:cs="Times New Roman"/>
                <w:sz w:val="28"/>
                <w:szCs w:val="28"/>
              </w:rPr>
              <w:lastRenderedPageBreak/>
              <w:t>организацией не устанавливались факты предоставления поставщиком недостоверных сведений в составе заявки на аккредитацию, либо факты неисполнения поставщиком обязательств по информированию, предусмотренных п. 6.7.16 Положения: 0 (ноль) баллов.</w:t>
            </w:r>
          </w:p>
        </w:tc>
        <w:tc>
          <w:tcPr>
            <w:tcW w:w="3554" w:type="dxa"/>
            <w:vAlign w:val="center"/>
          </w:tcPr>
          <w:p w14:paraId="62999AF0"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lastRenderedPageBreak/>
              <w:t>Проверка проводится по данным специализированной организации.</w:t>
            </w:r>
          </w:p>
        </w:tc>
      </w:tr>
      <w:tr w:rsidR="0026592B" w:rsidRPr="003C146C" w14:paraId="1557C57F" w14:textId="77777777" w:rsidTr="00AF3231">
        <w:tc>
          <w:tcPr>
            <w:tcW w:w="441" w:type="dxa"/>
            <w:shd w:val="clear" w:color="auto" w:fill="auto"/>
            <w:vAlign w:val="center"/>
          </w:tcPr>
          <w:p w14:paraId="74775A0E" w14:textId="77777777" w:rsidR="0026592B" w:rsidRPr="003C146C" w:rsidRDefault="0026592B" w:rsidP="0026592B">
            <w:pPr>
              <w:jc w:val="center"/>
              <w:rPr>
                <w:rFonts w:ascii="Proxima Nova ExCn Rg" w:hAnsi="Proxima Nova ExCn Rg" w:cs="Times New Roman"/>
                <w:b/>
                <w:sz w:val="28"/>
                <w:szCs w:val="28"/>
              </w:rPr>
            </w:pPr>
            <w:r w:rsidRPr="003C146C">
              <w:rPr>
                <w:rFonts w:ascii="Proxima Nova ExCn Rg" w:hAnsi="Proxima Nova ExCn Rg" w:cs="Times New Roman"/>
                <w:b/>
                <w:sz w:val="28"/>
                <w:szCs w:val="28"/>
              </w:rPr>
              <w:t>16</w:t>
            </w:r>
          </w:p>
        </w:tc>
        <w:tc>
          <w:tcPr>
            <w:tcW w:w="2111" w:type="dxa"/>
            <w:vAlign w:val="center"/>
          </w:tcPr>
          <w:p w14:paraId="21C6B569" w14:textId="77777777" w:rsidR="0026592B" w:rsidRPr="003C146C" w:rsidRDefault="0026592B" w:rsidP="0026592B">
            <w:pPr>
              <w:rPr>
                <w:rFonts w:ascii="Proxima Nova ExCn Rg" w:hAnsi="Proxima Nova ExCn Rg" w:cs="Times New Roman"/>
                <w:sz w:val="28"/>
                <w:szCs w:val="28"/>
              </w:rPr>
            </w:pPr>
            <w:r w:rsidRPr="003C146C">
              <w:rPr>
                <w:rFonts w:ascii="Proxima Nova ExCn Rg" w:hAnsi="Proxima Nova ExCn Rg" w:cs="Times New Roman"/>
                <w:sz w:val="28"/>
                <w:szCs w:val="28"/>
              </w:rPr>
              <w:t>Универсальная предквалификация: наличие в Единой информационной системе в сфере закупок сведений об успешном опыте поставки продукции на сумму свыше 1 000 000 рублей в течение 24 месяцев, предшествующих дате подачи заявки на аккредитацию.</w:t>
            </w:r>
          </w:p>
        </w:tc>
        <w:tc>
          <w:tcPr>
            <w:tcW w:w="4384" w:type="dxa"/>
            <w:vAlign w:val="center"/>
          </w:tcPr>
          <w:p w14:paraId="5F2A4D64" w14:textId="77777777" w:rsidR="0026592B" w:rsidRPr="003C146C" w:rsidRDefault="0026592B" w:rsidP="00A44059">
            <w:pPr>
              <w:numPr>
                <w:ilvl w:val="0"/>
                <w:numId w:val="6"/>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Отсутствует опыт успешной поставки продукции на сумму свыше 1 000 000 рублей в течение 24 месяцев, предшествующих дате подачи заявки на аккредитацию: 0 (ноль) баллов</w:t>
            </w:r>
          </w:p>
          <w:p w14:paraId="74E7E3C5" w14:textId="77777777" w:rsidR="0026592B" w:rsidRPr="003C146C" w:rsidRDefault="0026592B" w:rsidP="00A44059">
            <w:pPr>
              <w:numPr>
                <w:ilvl w:val="0"/>
                <w:numId w:val="4"/>
              </w:numPr>
              <w:tabs>
                <w:tab w:val="left" w:pos="316"/>
              </w:tabs>
              <w:ind w:left="32" w:firstLine="0"/>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Имеется опыт успешной поставки продукции на сумму свыше 1 000 000 рублей в течение 24 месяцев, предшествующих дате подачи заявки на аккредитацию: минус 1 (один) балл.</w:t>
            </w:r>
          </w:p>
          <w:p w14:paraId="7F19F2BA" w14:textId="77777777" w:rsidR="0026592B" w:rsidRPr="003C146C" w:rsidRDefault="0026592B" w:rsidP="00C86A8E">
            <w:pPr>
              <w:tabs>
                <w:tab w:val="left" w:pos="316"/>
              </w:tabs>
              <w:ind w:left="32"/>
              <w:contextualSpacing/>
              <w:jc w:val="both"/>
              <w:rPr>
                <w:rFonts w:ascii="Proxima Nova ExCn Rg" w:hAnsi="Proxima Nova ExCn Rg" w:cs="Times New Roman"/>
                <w:sz w:val="28"/>
                <w:szCs w:val="28"/>
              </w:rPr>
            </w:pPr>
          </w:p>
          <w:p w14:paraId="2181B4A5" w14:textId="77777777" w:rsidR="0026592B" w:rsidRPr="003C146C" w:rsidRDefault="0026592B" w:rsidP="00C86A8E">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Поставка продукции признаётся успешной в случае отсутствуя фактов взыскания неустойки (штрафа, пени), судебных разбирательств, по которым поставщик выступает ответчиком.</w:t>
            </w:r>
          </w:p>
        </w:tc>
        <w:tc>
          <w:tcPr>
            <w:tcW w:w="3554" w:type="dxa"/>
            <w:vAlign w:val="center"/>
          </w:tcPr>
          <w:p w14:paraId="07FBE726"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 xml:space="preserve">Проверка сведений, предоставляемых поставщиком в составе заявки осуществляется по данным реестра договоров и реестра контрактов Единой информационной системы в сфере закупок. </w:t>
            </w:r>
          </w:p>
          <w:p w14:paraId="65DF6209"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p>
          <w:p w14:paraId="45C0ED2E" w14:textId="77777777" w:rsidR="0026592B" w:rsidRPr="003C146C" w:rsidRDefault="0026592B" w:rsidP="0026592B">
            <w:pPr>
              <w:tabs>
                <w:tab w:val="left" w:pos="316"/>
              </w:tabs>
              <w:ind w:left="32"/>
              <w:contextualSpacing/>
              <w:jc w:val="both"/>
              <w:rPr>
                <w:rFonts w:ascii="Proxima Nova ExCn Rg" w:hAnsi="Proxima Nova ExCn Rg" w:cs="Times New Roman"/>
                <w:sz w:val="28"/>
                <w:szCs w:val="28"/>
              </w:rPr>
            </w:pPr>
            <w:r w:rsidRPr="003C146C">
              <w:rPr>
                <w:rFonts w:ascii="Proxima Nova ExCn Rg" w:hAnsi="Proxima Nova ExCn Rg" w:cs="Times New Roman"/>
                <w:sz w:val="28"/>
                <w:szCs w:val="28"/>
              </w:rPr>
              <w:t>https://zakupki.gov.ru/</w:t>
            </w:r>
          </w:p>
        </w:tc>
      </w:tr>
    </w:tbl>
    <w:p w14:paraId="5D0F4C73" w14:textId="77777777" w:rsidR="0087764E" w:rsidRPr="003C146C" w:rsidRDefault="0087764E" w:rsidP="0087764E">
      <w:pPr>
        <w:spacing w:after="0" w:line="240" w:lineRule="auto"/>
        <w:ind w:left="709"/>
        <w:jc w:val="both"/>
        <w:rPr>
          <w:rFonts w:ascii="Proxima Nova ExCn Rg" w:hAnsi="Proxima Nova ExCn Rg" w:cs="Times New Roman"/>
          <w:sz w:val="28"/>
          <w:szCs w:val="28"/>
        </w:rPr>
      </w:pPr>
    </w:p>
    <w:p w14:paraId="4A16B9F6" w14:textId="77777777" w:rsidR="002F30D0" w:rsidRDefault="00B37D26" w:rsidP="002F30D0">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Приложении 9</w:t>
      </w:r>
      <w:r w:rsidR="002F30D0">
        <w:rPr>
          <w:rFonts w:ascii="Proxima Nova ExCn Rg" w:hAnsi="Proxima Nova ExCn Rg" w:cs="Times New Roman"/>
          <w:sz w:val="28"/>
          <w:szCs w:val="28"/>
        </w:rPr>
        <w:t>:</w:t>
      </w:r>
    </w:p>
    <w:p w14:paraId="449E1C73" w14:textId="563C1014" w:rsidR="00A43BFC" w:rsidRDefault="00B37D26" w:rsidP="002F30D0">
      <w:pPr>
        <w:pStyle w:val="a4"/>
        <w:numPr>
          <w:ilvl w:val="0"/>
          <w:numId w:val="22"/>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в пункте 1.1.1 слова «иных документов, составленных при проведении закупки» заменить словами «иных документов, составленных при проведении закупки, жалоб на действия (бездействие) специализированной организации при проведении аккредитации,»;</w:t>
      </w:r>
    </w:p>
    <w:p w14:paraId="5EA77BC8" w14:textId="77777777" w:rsidR="002F30D0" w:rsidRPr="002F30D0" w:rsidRDefault="002F30D0" w:rsidP="002F30D0">
      <w:pPr>
        <w:spacing w:after="0" w:line="240" w:lineRule="auto"/>
        <w:ind w:left="709"/>
        <w:jc w:val="both"/>
        <w:rPr>
          <w:rFonts w:ascii="Proxima Nova ExCn Rg" w:hAnsi="Proxima Nova ExCn Rg" w:cs="Times New Roman"/>
          <w:sz w:val="28"/>
          <w:szCs w:val="28"/>
        </w:rPr>
      </w:pPr>
    </w:p>
    <w:p w14:paraId="63412E7F" w14:textId="77777777" w:rsidR="002F30D0" w:rsidRDefault="002F30D0" w:rsidP="002F30D0">
      <w:pPr>
        <w:pStyle w:val="a4"/>
        <w:numPr>
          <w:ilvl w:val="0"/>
          <w:numId w:val="2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3.1.1 дополнить подпунктом (7) следующего содержания:</w:t>
      </w:r>
    </w:p>
    <w:p w14:paraId="2C64640B" w14:textId="56A19F65" w:rsidR="002F30D0" w:rsidRDefault="002F30D0" w:rsidP="002F30D0">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«(7) Комиссия Корпорации в порядке и сроки, аналогичные установленным в разделе 4 Положения о комиссии, также принимает решения по результатам рассмотрения жалоб на решения, принятые Комиссией ГО ХК (ИС).»;</w:t>
      </w:r>
    </w:p>
    <w:p w14:paraId="53197545" w14:textId="77777777" w:rsidR="002F30D0" w:rsidRDefault="002F30D0" w:rsidP="002F30D0">
      <w:pPr>
        <w:pStyle w:val="a4"/>
        <w:spacing w:after="0" w:line="240" w:lineRule="auto"/>
        <w:ind w:left="0" w:firstLine="709"/>
        <w:jc w:val="both"/>
        <w:rPr>
          <w:rFonts w:ascii="Proxima Nova ExCn Rg" w:hAnsi="Proxima Nova ExCn Rg" w:cs="Times New Roman"/>
          <w:sz w:val="28"/>
          <w:szCs w:val="28"/>
        </w:rPr>
      </w:pPr>
    </w:p>
    <w:p w14:paraId="2D29ABB2" w14:textId="77777777" w:rsidR="002F30D0" w:rsidRDefault="002F30D0" w:rsidP="002F30D0">
      <w:pPr>
        <w:pStyle w:val="a4"/>
        <w:numPr>
          <w:ilvl w:val="0"/>
          <w:numId w:val="2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4.6.5 изложить в новой редакции:</w:t>
      </w:r>
    </w:p>
    <w:p w14:paraId="6127AA4D" w14:textId="32AC86B5" w:rsidR="002F30D0" w:rsidRPr="003C146C" w:rsidRDefault="002F30D0" w:rsidP="002F30D0">
      <w:pPr>
        <w:pStyle w:val="a4"/>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«4.6.5 В заключении Комиссии не могут содержаться рекомендации о расторжении заключенного заказчиком договора с третьим лицом. В заключении Комиссии ГО ХК (ИС) должен быть указан порядок и сроки обжалования решения, вынесенного Комиссией ГО ХК (ИС), в Комиссию Корпорации. При этом указание только на соответствующие нормы Положения о закупке не допускается.»;</w:t>
      </w:r>
    </w:p>
    <w:p w14:paraId="15ABD41B" w14:textId="77777777" w:rsidR="00B37D26" w:rsidRDefault="00B37D26" w:rsidP="00B37D26">
      <w:pPr>
        <w:spacing w:after="0" w:line="240" w:lineRule="auto"/>
        <w:ind w:left="709"/>
        <w:jc w:val="both"/>
        <w:rPr>
          <w:rFonts w:ascii="Proxima Nova ExCn Rg" w:hAnsi="Proxima Nova ExCn Rg" w:cs="Times New Roman"/>
          <w:sz w:val="28"/>
          <w:szCs w:val="28"/>
        </w:rPr>
      </w:pPr>
    </w:p>
    <w:p w14:paraId="49B724AF" w14:textId="4F00BBA3" w:rsidR="002F30D0" w:rsidRDefault="002F30D0" w:rsidP="002F30D0">
      <w:pPr>
        <w:pStyle w:val="a4"/>
        <w:numPr>
          <w:ilvl w:val="0"/>
          <w:numId w:val="2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пункт 4.7.3 изложить в новой редакции:</w:t>
      </w:r>
    </w:p>
    <w:p w14:paraId="12071F06" w14:textId="77777777" w:rsidR="002F30D0" w:rsidRDefault="002F30D0" w:rsidP="002F30D0">
      <w:pPr>
        <w:spacing w:after="0" w:line="240" w:lineRule="auto"/>
        <w:ind w:firstLine="709"/>
        <w:jc w:val="both"/>
        <w:rPr>
          <w:rFonts w:ascii="Proxima Nova ExCn Rg" w:hAnsi="Proxima Nova ExCn Rg" w:cs="Times New Roman"/>
          <w:sz w:val="28"/>
          <w:szCs w:val="28"/>
        </w:rPr>
      </w:pPr>
      <w:r>
        <w:rPr>
          <w:rFonts w:ascii="Proxima Nova ExCn Rg" w:hAnsi="Proxima Nova ExCn Rg" w:cs="Times New Roman"/>
          <w:sz w:val="28"/>
          <w:szCs w:val="28"/>
        </w:rPr>
        <w:t>«4.7.3 Отчет Комиссии ГО ХК (ИС) с приложением копий рассмотренных обращений и заключений по ним, а также решений и предписаний антимонопольных органов (при наличии) направляется в адрес Комиссии Корпорации не позднее чем через 10 (десять) дней с момента его утверждения.»;</w:t>
      </w:r>
    </w:p>
    <w:p w14:paraId="363DEDAA" w14:textId="77777777" w:rsidR="002F30D0" w:rsidRDefault="002F30D0" w:rsidP="002F30D0">
      <w:pPr>
        <w:spacing w:after="0" w:line="240" w:lineRule="auto"/>
        <w:ind w:firstLine="709"/>
        <w:jc w:val="both"/>
        <w:rPr>
          <w:rFonts w:ascii="Proxima Nova ExCn Rg" w:hAnsi="Proxima Nova ExCn Rg" w:cs="Times New Roman"/>
          <w:sz w:val="28"/>
          <w:szCs w:val="28"/>
        </w:rPr>
      </w:pPr>
    </w:p>
    <w:p w14:paraId="4D593F25" w14:textId="598B53EC" w:rsidR="002F30D0" w:rsidRDefault="002F30D0" w:rsidP="002F30D0">
      <w:pPr>
        <w:pStyle w:val="a4"/>
        <w:numPr>
          <w:ilvl w:val="0"/>
          <w:numId w:val="22"/>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форму Отчета о результатах рассмотрения обращений изложить в новой редакции.</w:t>
      </w:r>
    </w:p>
    <w:p w14:paraId="73D854CA" w14:textId="77777777" w:rsidR="002F30D0" w:rsidRDefault="002F30D0" w:rsidP="00B37D26">
      <w:pPr>
        <w:spacing w:after="0" w:line="240" w:lineRule="auto"/>
        <w:ind w:left="709"/>
        <w:jc w:val="both"/>
        <w:rPr>
          <w:rFonts w:ascii="Proxima Nova ExCn Rg" w:hAnsi="Proxima Nova ExCn Rg" w:cs="Times New Roman"/>
          <w:sz w:val="28"/>
          <w:szCs w:val="28"/>
        </w:rPr>
      </w:pPr>
    </w:p>
    <w:p w14:paraId="00B647D7" w14:textId="65907E89" w:rsidR="00A43BFC" w:rsidRPr="003C146C" w:rsidRDefault="00AE1CF3"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Приложение 10 изложить в новой редакции:</w:t>
      </w:r>
    </w:p>
    <w:p w14:paraId="5F186D41" w14:textId="6016AD69" w:rsidR="00A33B0E" w:rsidRPr="003C146C" w:rsidRDefault="00AE1CF3" w:rsidP="00A33B0E">
      <w:pPr>
        <w:pStyle w:val="ConsPlusTitle"/>
        <w:ind w:firstLine="709"/>
        <w:jc w:val="both"/>
        <w:rPr>
          <w:rFonts w:ascii="Proxima Nova ExCn Rg" w:hAnsi="Proxima Nova ExCn Rg"/>
          <w:b w:val="0"/>
          <w:sz w:val="28"/>
          <w:szCs w:val="28"/>
        </w:rPr>
      </w:pPr>
      <w:r w:rsidRPr="003C146C">
        <w:rPr>
          <w:rFonts w:ascii="Proxima Nova ExCn Rg" w:hAnsi="Proxima Nova ExCn Rg" w:cs="Times New Roman"/>
          <w:sz w:val="28"/>
          <w:szCs w:val="28"/>
        </w:rPr>
        <w:t>«</w:t>
      </w:r>
      <w:r w:rsidR="00A33B0E" w:rsidRPr="003C146C">
        <w:rPr>
          <w:rFonts w:ascii="Proxima Nova ExCn Rg" w:hAnsi="Proxima Nova ExCn Rg"/>
          <w:b w:val="0"/>
          <w:sz w:val="28"/>
          <w:szCs w:val="28"/>
        </w:rPr>
        <w:t>Приложение № 10 к Положению «Требования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w:t>
      </w:r>
      <w:r w:rsidR="00A7196F" w:rsidRPr="003C146C">
        <w:rPr>
          <w:rFonts w:ascii="Proxima Nova ExCn Rg" w:hAnsi="Proxima Nova ExCn Rg"/>
          <w:b w:val="0"/>
          <w:sz w:val="28"/>
          <w:szCs w:val="28"/>
        </w:rPr>
        <w:t>дуры закупки</w:t>
      </w:r>
    </w:p>
    <w:p w14:paraId="57238D1B"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u w:val="single"/>
        </w:rPr>
      </w:pPr>
      <w:r w:rsidRPr="003C146C">
        <w:rPr>
          <w:rFonts w:ascii="Proxima Nova ExCn Rg" w:hAnsi="Proxima Nova ExCn Rg" w:cs="Calibri"/>
          <w:sz w:val="28"/>
          <w:szCs w:val="28"/>
          <w:u w:val="single"/>
          <w:lang w:val="en-US"/>
        </w:rPr>
        <w:t>I</w:t>
      </w:r>
      <w:r w:rsidRPr="003C146C">
        <w:rPr>
          <w:rFonts w:ascii="Proxima Nova ExCn Rg" w:hAnsi="Proxima Nova ExCn Rg" w:cs="Calibri"/>
          <w:sz w:val="28"/>
          <w:szCs w:val="28"/>
          <w:u w:val="single"/>
        </w:rPr>
        <w:t>. Требования, предъявляемые к банкам-гарантам, являющимся резидентами Российской Федерации:</w:t>
      </w:r>
    </w:p>
    <w:p w14:paraId="09E933B5"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 Банки-гаранты, являющиеся резидентами Российской Федерации, должны соответствовать совокупности следующих критериев:</w:t>
      </w:r>
    </w:p>
    <w:p w14:paraId="527153A3"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1.1 Наличие лицензии Центрального банка Российской Федерации, разрешающей выдачу банковских гарантий.</w:t>
      </w:r>
    </w:p>
    <w:p w14:paraId="60A2667C"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i/>
          <w:sz w:val="24"/>
          <w:szCs w:val="24"/>
        </w:rPr>
      </w:pPr>
      <w:r w:rsidRPr="003C146C">
        <w:rPr>
          <w:rFonts w:ascii="Proxima Nova ExCn Rg" w:hAnsi="Proxima Nova ExCn Rg" w:cs="Calibri"/>
          <w:i/>
          <w:sz w:val="24"/>
          <w:szCs w:val="24"/>
        </w:rPr>
        <w:t xml:space="preserve">(источник информации: </w:t>
      </w:r>
      <w:r w:rsidRPr="003C146C">
        <w:rPr>
          <w:rFonts w:ascii="Proxima Nova ExCn Rg" w:hAnsi="Proxima Nova ExCn Rg" w:cs="Calibri"/>
          <w:i/>
          <w:color w:val="0563C1"/>
          <w:sz w:val="24"/>
          <w:szCs w:val="24"/>
          <w:u w:val="single"/>
        </w:rPr>
        <w:t>http://www.cbr.ru/banking_sector/otchetnost-kreditnykh-organizaciy/transparent/</w:t>
      </w:r>
      <w:r w:rsidRPr="003C146C">
        <w:rPr>
          <w:rFonts w:ascii="Proxima Nova ExCn Rg" w:hAnsi="Proxima Nova ExCn Rg" w:cs="Calibri"/>
          <w:i/>
          <w:sz w:val="24"/>
          <w:szCs w:val="24"/>
        </w:rPr>
        <w:t>)</w:t>
      </w:r>
    </w:p>
    <w:p w14:paraId="51428DD2"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1.2 Публикация отчетности банка на официальном сайте Центрального банка Российской Федерации в информационно-телекоммуникационной сети «Интернет».</w:t>
      </w:r>
    </w:p>
    <w:p w14:paraId="014784EA"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i/>
          <w:sz w:val="24"/>
          <w:szCs w:val="24"/>
        </w:rPr>
      </w:pPr>
      <w:r w:rsidRPr="003C146C">
        <w:rPr>
          <w:rFonts w:ascii="Proxima Nova ExCn Rg" w:hAnsi="Proxima Nova ExCn Rg" w:cs="Calibri"/>
          <w:i/>
          <w:sz w:val="24"/>
          <w:szCs w:val="24"/>
        </w:rPr>
        <w:t xml:space="preserve">(источник информации: </w:t>
      </w:r>
      <w:hyperlink r:id="rId11"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w:t>
      </w:r>
    </w:p>
    <w:p w14:paraId="2FC2AD65"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1.3 Наличие положительных финансовых результатов деятельности банка на 1 января текущего года не менее, чем за 2 года из 3 лет, предшествующих году объявления процедуры закупки.</w:t>
      </w:r>
    </w:p>
    <w:p w14:paraId="5A82D1DC"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i/>
          <w:sz w:val="24"/>
          <w:szCs w:val="24"/>
        </w:rPr>
      </w:pPr>
      <w:r w:rsidRPr="003C146C">
        <w:rPr>
          <w:rFonts w:ascii="Proxima Nova ExCn Rg" w:hAnsi="Proxima Nova ExCn Rg" w:cs="Calibri"/>
          <w:i/>
          <w:sz w:val="24"/>
          <w:szCs w:val="24"/>
        </w:rPr>
        <w:t xml:space="preserve">(источник информации: </w:t>
      </w:r>
      <w:hyperlink r:id="rId12"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 Форма 102 «Отчёт о финансовых результатах» за соответствующий год, стр. 81201)</w:t>
      </w:r>
    </w:p>
    <w:p w14:paraId="67B9C5EA"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1.4 Отсутствие внешнего управления, лицензия не должна быть приостановлена полностью или частично.</w:t>
      </w:r>
    </w:p>
    <w:p w14:paraId="5CEA9432"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Arial"/>
          <w:i/>
          <w:sz w:val="24"/>
          <w:szCs w:val="24"/>
        </w:rPr>
      </w:pPr>
      <w:r w:rsidRPr="003C146C">
        <w:rPr>
          <w:rFonts w:ascii="Proxima Nova ExCn Rg" w:hAnsi="Proxima Nova ExCn Rg" w:cs="Arial"/>
          <w:i/>
          <w:sz w:val="24"/>
          <w:szCs w:val="24"/>
        </w:rPr>
        <w:t xml:space="preserve">(источник информации: </w:t>
      </w:r>
      <w:hyperlink r:id="rId13" w:history="1">
        <w:r w:rsidRPr="003C146C">
          <w:rPr>
            <w:rStyle w:val="af2"/>
            <w:rFonts w:ascii="Proxima Nova ExCn Rg" w:hAnsi="Proxima Nova ExCn Rg" w:cs="Arial"/>
            <w:i/>
            <w:color w:val="0563C1"/>
            <w:sz w:val="24"/>
            <w:szCs w:val="24"/>
          </w:rPr>
          <w:t>http://www.cbr.ru/banking_sector/likvidbase/</w:t>
        </w:r>
      </w:hyperlink>
      <w:r w:rsidRPr="003C146C">
        <w:rPr>
          <w:rFonts w:ascii="Proxima Nova ExCn Rg" w:hAnsi="Proxima Nova ExCn Rg" w:cs="Calibri"/>
          <w:i/>
          <w:sz w:val="24"/>
          <w:szCs w:val="24"/>
        </w:rPr>
        <w:t>)</w:t>
      </w:r>
    </w:p>
    <w:p w14:paraId="2E443B79"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1.5 Величина активов на 1 января текущего года по публикуемой отчетности не менее 30 млрд. руб.</w:t>
      </w:r>
    </w:p>
    <w:p w14:paraId="0AAA6DB9"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4"/>
          <w:szCs w:val="24"/>
        </w:rPr>
      </w:pPr>
      <w:r w:rsidRPr="003C146C">
        <w:rPr>
          <w:rFonts w:ascii="Proxima Nova ExCn Rg" w:hAnsi="Proxima Nova ExCn Rg" w:cs="Calibri"/>
          <w:i/>
          <w:sz w:val="24"/>
          <w:szCs w:val="24"/>
        </w:rPr>
        <w:t xml:space="preserve">(источник информации: </w:t>
      </w:r>
      <w:hyperlink r:id="rId14"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 Годовая отчетность, Форма «Бухгалтерский баланс», стр. 14)</w:t>
      </w:r>
    </w:p>
    <w:p w14:paraId="474000BD"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1.6 Величина собственного капитала на 1 января текущего года по публикуемой отчетности не менее 10 млрд. руб.</w:t>
      </w:r>
    </w:p>
    <w:p w14:paraId="7D6924C7"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4"/>
          <w:szCs w:val="24"/>
        </w:rPr>
      </w:pPr>
      <w:r w:rsidRPr="003C146C">
        <w:rPr>
          <w:rFonts w:ascii="Proxima Nova ExCn Rg" w:hAnsi="Proxima Nova ExCn Rg" w:cs="Calibri"/>
          <w:i/>
          <w:sz w:val="24"/>
          <w:szCs w:val="24"/>
        </w:rPr>
        <w:t xml:space="preserve">(источник информации: </w:t>
      </w:r>
      <w:hyperlink r:id="rId15"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 Форма 123 «Расчёт собственных средств (капитала) («Базель III»)», стр. 000)</w:t>
      </w:r>
      <w:r w:rsidRPr="003C146C">
        <w:rPr>
          <w:rFonts w:ascii="Proxima Nova ExCn Rg" w:hAnsi="Proxima Nova ExCn Rg" w:cs="Calibri"/>
          <w:sz w:val="24"/>
          <w:szCs w:val="24"/>
        </w:rPr>
        <w:t xml:space="preserve"> </w:t>
      </w:r>
    </w:p>
    <w:p w14:paraId="45B4E97E"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1.7 Совокупный объём обязательств банка по выданным гарантиям (в том числе по аккредитивам) и поручительствам за третьих лиц, предусматривающим исполнение обязательств в денежной форме (в том числе обязательств, вытекающих из акцептов, авалей, индоссаментов) на 1 января текущего года по публикуемой отчетности не превышает двукратной величины собственного капитала на ту же дату.</w:t>
      </w:r>
    </w:p>
    <w:p w14:paraId="486E62B6" w14:textId="77777777" w:rsidR="00A33B0E" w:rsidRPr="003C146C" w:rsidRDefault="00A33B0E" w:rsidP="00A33B0E">
      <w:pPr>
        <w:widowControl w:val="0"/>
        <w:autoSpaceDE w:val="0"/>
        <w:autoSpaceDN w:val="0"/>
        <w:spacing w:after="0" w:line="240" w:lineRule="auto"/>
        <w:ind w:firstLine="709"/>
        <w:jc w:val="both"/>
        <w:rPr>
          <w:rFonts w:ascii="Calibri" w:hAnsi="Calibri" w:cs="Calibri"/>
          <w:sz w:val="24"/>
          <w:szCs w:val="24"/>
        </w:rPr>
      </w:pPr>
      <w:r w:rsidRPr="003C146C">
        <w:rPr>
          <w:rFonts w:ascii="Proxima Nova ExCn Rg" w:hAnsi="Proxima Nova ExCn Rg" w:cs="Calibri"/>
          <w:i/>
          <w:sz w:val="24"/>
          <w:szCs w:val="24"/>
        </w:rPr>
        <w:t>(источник информации:</w:t>
      </w:r>
      <w:r w:rsidRPr="003C146C">
        <w:rPr>
          <w:rFonts w:ascii="Calibri" w:hAnsi="Calibri" w:cs="Calibri"/>
          <w:sz w:val="24"/>
          <w:szCs w:val="24"/>
        </w:rPr>
        <w:t xml:space="preserve"> </w:t>
      </w:r>
      <w:hyperlink r:id="rId16"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 Форма 123 «Расчёт собственных средств (капитала) («Базель III»)», стр. 000, Форма 101 «Данные оборотной ведомости по счетам бухгалтерского учёта», стр. 91315)</w:t>
      </w:r>
    </w:p>
    <w:p w14:paraId="4DCDB516"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1.8 Размер обеспечиваемого обязательства (сумма гарантии) по одному договору составляет не более 5 % от величины собственного капитала банка на 1 января текущего года по публикуемой отчетности.</w:t>
      </w:r>
    </w:p>
    <w:p w14:paraId="67A8E614"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4"/>
          <w:szCs w:val="24"/>
        </w:rPr>
      </w:pPr>
      <w:r w:rsidRPr="003C146C">
        <w:rPr>
          <w:rFonts w:ascii="Proxima Nova ExCn Rg" w:hAnsi="Proxima Nova ExCn Rg" w:cs="Calibri"/>
          <w:i/>
          <w:sz w:val="24"/>
          <w:szCs w:val="24"/>
        </w:rPr>
        <w:t xml:space="preserve">(источник информации: </w:t>
      </w:r>
      <w:hyperlink r:id="rId17"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 Форма 123 «Расчёт собственных средств (капитала) («Базель III»)», стр. 000)</w:t>
      </w:r>
      <w:r w:rsidRPr="003C146C">
        <w:rPr>
          <w:rFonts w:ascii="Proxima Nova ExCn Rg" w:hAnsi="Proxima Nova ExCn Rg" w:cs="Calibri"/>
          <w:sz w:val="24"/>
          <w:szCs w:val="24"/>
        </w:rPr>
        <w:t xml:space="preserve"> </w:t>
      </w:r>
    </w:p>
    <w:p w14:paraId="558F8C58"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1.9 Совокупный объём выданных Заказчику-бенефициару гарантий не превышает 20 % от величины собственного капитала банка на 1 января текущего года по публикуемой отчетности.</w:t>
      </w:r>
    </w:p>
    <w:p w14:paraId="7F07E834"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4"/>
          <w:szCs w:val="24"/>
        </w:rPr>
      </w:pPr>
      <w:r w:rsidRPr="003C146C">
        <w:rPr>
          <w:rFonts w:ascii="Proxima Nova ExCn Rg" w:hAnsi="Proxima Nova ExCn Rg" w:cs="Calibri"/>
          <w:i/>
          <w:sz w:val="24"/>
          <w:szCs w:val="24"/>
        </w:rPr>
        <w:t xml:space="preserve">(источник информации: </w:t>
      </w:r>
      <w:hyperlink r:id="rId18"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 Форма 123 «Расчёт собственных средств (капитала) («Базель III»)», стр. 000)</w:t>
      </w:r>
      <w:r w:rsidRPr="003C146C">
        <w:rPr>
          <w:rFonts w:ascii="Proxima Nova ExCn Rg" w:hAnsi="Proxima Nova ExCn Rg" w:cs="Calibri"/>
          <w:sz w:val="24"/>
          <w:szCs w:val="24"/>
        </w:rPr>
        <w:t xml:space="preserve"> </w:t>
      </w:r>
    </w:p>
    <w:p w14:paraId="6D6403BB"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1.10 Наличие офиса (отделение, филиал) в одном с бенефициаром субъекте Российской Федерации или в г. Москве.</w:t>
      </w:r>
    </w:p>
    <w:p w14:paraId="30F00C0E"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i/>
          <w:sz w:val="24"/>
          <w:szCs w:val="24"/>
        </w:rPr>
      </w:pPr>
      <w:r w:rsidRPr="003C146C">
        <w:rPr>
          <w:rFonts w:ascii="Proxima Nova ExCn Rg" w:hAnsi="Proxima Nova ExCn Rg" w:cs="Calibri"/>
          <w:i/>
          <w:sz w:val="24"/>
          <w:szCs w:val="24"/>
        </w:rPr>
        <w:t xml:space="preserve">(источник информации: </w:t>
      </w:r>
      <w:hyperlink r:id="rId19" w:history="1">
        <w:r w:rsidRPr="003C146C">
          <w:rPr>
            <w:rStyle w:val="af2"/>
            <w:rFonts w:ascii="Proxima Nova ExCn Rg" w:hAnsi="Proxima Nova ExCn Rg" w:cs="Calibri"/>
            <w:i/>
            <w:color w:val="0563C1"/>
            <w:sz w:val="24"/>
            <w:szCs w:val="24"/>
          </w:rPr>
          <w:t>http://www.cbr.ru/banking_sector/otchetnost-kreditnykh-organizaciy/transparent/</w:t>
        </w:r>
      </w:hyperlink>
      <w:r w:rsidRPr="003C146C">
        <w:rPr>
          <w:rFonts w:ascii="Proxima Nova ExCn Rg" w:hAnsi="Proxima Nova ExCn Rg" w:cs="Calibri"/>
          <w:i/>
          <w:sz w:val="24"/>
          <w:szCs w:val="24"/>
        </w:rPr>
        <w:t>)</w:t>
      </w:r>
    </w:p>
    <w:p w14:paraId="040B36F4"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2. В число банков-гарантов, являющихся резидентами Российской Федерации, вне зависимости от соответствия вышеуказанным критериям включаются банки с совокупной долей участия Корпорации и/или организаций Корпорации в уставном капитале такого банка более 50%.</w:t>
      </w:r>
    </w:p>
    <w:p w14:paraId="3D47D527"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lastRenderedPageBreak/>
        <w:t>3. В число банков-гарантов включается Государственная корпорация развития «ВЭБ.РФ».</w:t>
      </w:r>
    </w:p>
    <w:p w14:paraId="4A01AD58"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4. В число банков-гарантов вне зависимости от соответствия вышеуказанным критериям включается банк, определенный в качестве опорного банка для реализации государственного оборонного заказа и сопровождения крупных государственных контрактов для оборонно-промышленного комплекса, в соответствии с Федеральным законом от 29.12.2012 №275-ФЗ «О государственном оборонном заказе».</w:t>
      </w:r>
    </w:p>
    <w:p w14:paraId="3C0C705B" w14:textId="77777777" w:rsidR="00A33B0E" w:rsidRPr="003C146C" w:rsidRDefault="00A33B0E" w:rsidP="00A33B0E">
      <w:pPr>
        <w:keepLines/>
        <w:spacing w:after="0" w:line="240" w:lineRule="auto"/>
        <w:ind w:firstLine="709"/>
        <w:rPr>
          <w:rFonts w:ascii="Proxima Nova ExCn Rg" w:eastAsia="Calibri" w:hAnsi="Proxima Nova ExCn Rg"/>
          <w:sz w:val="28"/>
          <w:szCs w:val="28"/>
        </w:rPr>
      </w:pPr>
    </w:p>
    <w:p w14:paraId="443F1BF7" w14:textId="77777777" w:rsidR="00A33B0E" w:rsidRPr="003C146C" w:rsidRDefault="00A33B0E" w:rsidP="00A33B0E">
      <w:pPr>
        <w:widowControl w:val="0"/>
        <w:autoSpaceDE w:val="0"/>
        <w:autoSpaceDN w:val="0"/>
        <w:spacing w:after="0" w:line="240" w:lineRule="auto"/>
        <w:ind w:firstLine="709"/>
        <w:jc w:val="both"/>
        <w:rPr>
          <w:rFonts w:ascii="Proxima Nova ExCn Rg" w:eastAsiaTheme="minorHAnsi" w:hAnsi="Proxima Nova ExCn Rg" w:cs="Calibri"/>
          <w:sz w:val="28"/>
          <w:szCs w:val="28"/>
          <w:u w:val="single"/>
        </w:rPr>
      </w:pPr>
      <w:r w:rsidRPr="003C146C">
        <w:rPr>
          <w:rFonts w:ascii="Proxima Nova ExCn Rg" w:hAnsi="Proxima Nova ExCn Rg" w:cs="Calibri"/>
          <w:sz w:val="28"/>
          <w:szCs w:val="28"/>
          <w:u w:val="single"/>
          <w:lang w:val="en-US"/>
        </w:rPr>
        <w:t>II</w:t>
      </w:r>
      <w:r w:rsidRPr="003C146C">
        <w:rPr>
          <w:rFonts w:ascii="Proxima Nova ExCn Rg" w:hAnsi="Proxima Nova ExCn Rg" w:cs="Calibri"/>
          <w:sz w:val="28"/>
          <w:szCs w:val="28"/>
          <w:u w:val="single"/>
        </w:rPr>
        <w:t>. Требования, предъявляемые к банкам-гарантам, являющимся нерезидентам Российской Федерации</w:t>
      </w:r>
    </w:p>
    <w:p w14:paraId="4420A274"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 Банки-гаранты, являющиеся нерезидентами Российской Федерации должны соответствовать совокупности следующих требований:</w:t>
      </w:r>
    </w:p>
    <w:p w14:paraId="3305202C"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kern w:val="28"/>
          <w:sz w:val="28"/>
          <w:szCs w:val="28"/>
        </w:rPr>
      </w:pPr>
      <w:r w:rsidRPr="003C146C">
        <w:rPr>
          <w:rFonts w:ascii="Proxima Nova ExCn Rg" w:hAnsi="Proxima Nova ExCn Rg" w:cs="Calibri"/>
          <w:sz w:val="28"/>
          <w:szCs w:val="28"/>
        </w:rPr>
        <w:t>1.1 Наличие</w:t>
      </w:r>
      <w:r w:rsidRPr="003C146C">
        <w:rPr>
          <w:rFonts w:ascii="Proxima Nova ExCn Rg" w:hAnsi="Proxima Nova ExCn Rg" w:cs="Calibri"/>
          <w:kern w:val="28"/>
          <w:sz w:val="28"/>
          <w:szCs w:val="28"/>
        </w:rPr>
        <w:t xml:space="preserve"> лицензии уполномоченного органа государства, резидентом которого является банк-гарант, разрешающего выдачу банковских гарантий (далее – «уполномоченный орган»).</w:t>
      </w:r>
    </w:p>
    <w:p w14:paraId="66AFFE44"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i/>
          <w:sz w:val="24"/>
          <w:szCs w:val="24"/>
        </w:rPr>
      </w:pPr>
      <w:r w:rsidRPr="003C146C">
        <w:rPr>
          <w:rFonts w:ascii="Proxima Nova ExCn Rg" w:hAnsi="Proxima Nova ExCn Rg" w:cs="Calibri"/>
          <w:i/>
          <w:sz w:val="24"/>
          <w:szCs w:val="24"/>
        </w:rPr>
        <w:t>(источник информации: интернет-сайт уполномоченного органа)</w:t>
      </w:r>
    </w:p>
    <w:p w14:paraId="08BA5F15"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1.2 Величина собственного капитала на 1 января текущего года по публикуемой отчетности больше или равна 10 млрд. рублей в эквиваленте валюты государства, резидентом которого является Банк-гарант, рассчитанном по курсу Центрального банка Российской Федерации на дату составления отчетности).</w:t>
      </w:r>
    </w:p>
    <w:p w14:paraId="70DE5D13"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4"/>
          <w:szCs w:val="24"/>
        </w:rPr>
      </w:pPr>
      <w:r w:rsidRPr="003C146C">
        <w:rPr>
          <w:rFonts w:ascii="Proxima Nova ExCn Rg" w:hAnsi="Proxima Nova ExCn Rg" w:cs="Calibri"/>
          <w:i/>
          <w:sz w:val="24"/>
          <w:szCs w:val="24"/>
        </w:rPr>
        <w:t>(источник информации: интернет-сайт уполномоченного органа)</w:t>
      </w:r>
      <w:r w:rsidRPr="003C146C">
        <w:rPr>
          <w:rFonts w:ascii="Proxima Nova ExCn Rg" w:hAnsi="Proxima Nova ExCn Rg" w:cs="Calibri"/>
          <w:sz w:val="24"/>
          <w:szCs w:val="24"/>
        </w:rPr>
        <w:t xml:space="preserve"> </w:t>
      </w:r>
    </w:p>
    <w:p w14:paraId="1DA5A7CD"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1.3 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14:paraId="77232DB9"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4"/>
          <w:szCs w:val="24"/>
        </w:rPr>
      </w:pPr>
      <w:r w:rsidRPr="003C146C">
        <w:rPr>
          <w:rFonts w:ascii="Proxima Nova ExCn Rg" w:hAnsi="Proxima Nova ExCn Rg" w:cs="Calibri"/>
          <w:i/>
          <w:sz w:val="24"/>
          <w:szCs w:val="24"/>
        </w:rPr>
        <w:t xml:space="preserve">(источник информации: интернет-сайты рейтинговых агентств </w:t>
      </w:r>
      <w:hyperlink r:id="rId20" w:history="1">
        <w:r w:rsidRPr="003C146C">
          <w:rPr>
            <w:rStyle w:val="af2"/>
            <w:rFonts w:ascii="Proxima Nova ExCn Rg" w:hAnsi="Proxima Nova ExCn Rg" w:cs="Calibri"/>
            <w:i/>
            <w:color w:val="0563C1"/>
            <w:sz w:val="24"/>
            <w:szCs w:val="24"/>
            <w:lang w:val="en-US"/>
          </w:rPr>
          <w:t>www</w:t>
        </w:r>
        <w:r w:rsidRPr="003C146C">
          <w:rPr>
            <w:rStyle w:val="af2"/>
            <w:rFonts w:ascii="Proxima Nova ExCn Rg" w:hAnsi="Proxima Nova ExCn Rg" w:cs="Calibri"/>
            <w:i/>
            <w:color w:val="0563C1"/>
            <w:sz w:val="24"/>
            <w:szCs w:val="24"/>
          </w:rPr>
          <w:t>.</w:t>
        </w:r>
        <w:r w:rsidRPr="003C146C">
          <w:rPr>
            <w:rStyle w:val="af2"/>
            <w:rFonts w:ascii="Proxima Nova ExCn Rg" w:hAnsi="Proxima Nova ExCn Rg" w:cs="Calibri"/>
            <w:i/>
            <w:color w:val="0563C1"/>
            <w:sz w:val="24"/>
            <w:szCs w:val="24"/>
            <w:lang w:val="en-US"/>
          </w:rPr>
          <w:t>standardandpoors</w:t>
        </w:r>
        <w:r w:rsidRPr="003C146C">
          <w:rPr>
            <w:rStyle w:val="af2"/>
            <w:rFonts w:ascii="Proxima Nova ExCn Rg" w:hAnsi="Proxima Nova ExCn Rg" w:cs="Calibri"/>
            <w:i/>
            <w:color w:val="0563C1"/>
            <w:sz w:val="24"/>
            <w:szCs w:val="24"/>
          </w:rPr>
          <w:t>.</w:t>
        </w:r>
        <w:r w:rsidRPr="003C146C">
          <w:rPr>
            <w:rStyle w:val="af2"/>
            <w:rFonts w:ascii="Proxima Nova ExCn Rg" w:hAnsi="Proxima Nova ExCn Rg" w:cs="Calibri"/>
            <w:i/>
            <w:color w:val="0563C1"/>
            <w:sz w:val="24"/>
            <w:szCs w:val="24"/>
            <w:lang w:val="en-US"/>
          </w:rPr>
          <w:t>com</w:t>
        </w:r>
      </w:hyperlink>
      <w:r w:rsidRPr="003C146C">
        <w:rPr>
          <w:rFonts w:ascii="Proxima Nova ExCn Rg" w:hAnsi="Proxima Nova ExCn Rg" w:cs="Calibri"/>
          <w:i/>
          <w:sz w:val="24"/>
          <w:szCs w:val="24"/>
        </w:rPr>
        <w:t xml:space="preserve">,  </w:t>
      </w:r>
      <w:hyperlink r:id="rId21" w:history="1">
        <w:r w:rsidRPr="003C146C">
          <w:rPr>
            <w:rStyle w:val="af2"/>
            <w:rFonts w:ascii="Proxima Nova ExCn Rg" w:hAnsi="Proxima Nova ExCn Rg" w:cs="Calibri"/>
            <w:i/>
            <w:color w:val="0563C1"/>
            <w:sz w:val="24"/>
            <w:szCs w:val="24"/>
            <w:lang w:val="en-US"/>
          </w:rPr>
          <w:t>www</w:t>
        </w:r>
        <w:r w:rsidRPr="003C146C">
          <w:rPr>
            <w:rStyle w:val="af2"/>
            <w:rFonts w:ascii="Proxima Nova ExCn Rg" w:hAnsi="Proxima Nova ExCn Rg" w:cs="Calibri"/>
            <w:i/>
            <w:color w:val="0563C1"/>
            <w:sz w:val="24"/>
            <w:szCs w:val="24"/>
          </w:rPr>
          <w:t>.</w:t>
        </w:r>
        <w:r w:rsidRPr="003C146C">
          <w:rPr>
            <w:rStyle w:val="af2"/>
            <w:rFonts w:ascii="Proxima Nova ExCn Rg" w:hAnsi="Proxima Nova ExCn Rg" w:cs="Calibri"/>
            <w:i/>
            <w:color w:val="0563C1"/>
            <w:sz w:val="24"/>
            <w:szCs w:val="24"/>
            <w:lang w:val="en-US"/>
          </w:rPr>
          <w:t>moodys</w:t>
        </w:r>
        <w:r w:rsidRPr="003C146C">
          <w:rPr>
            <w:rStyle w:val="af2"/>
            <w:rFonts w:ascii="Proxima Nova ExCn Rg" w:hAnsi="Proxima Nova ExCn Rg" w:cs="Calibri"/>
            <w:i/>
            <w:color w:val="0563C1"/>
            <w:sz w:val="24"/>
            <w:szCs w:val="24"/>
          </w:rPr>
          <w:t>.</w:t>
        </w:r>
        <w:r w:rsidRPr="003C146C">
          <w:rPr>
            <w:rStyle w:val="af2"/>
            <w:rFonts w:ascii="Proxima Nova ExCn Rg" w:hAnsi="Proxima Nova ExCn Rg" w:cs="Calibri"/>
            <w:i/>
            <w:color w:val="0563C1"/>
            <w:sz w:val="24"/>
            <w:szCs w:val="24"/>
            <w:lang w:val="en-US"/>
          </w:rPr>
          <w:t>com</w:t>
        </w:r>
      </w:hyperlink>
      <w:r w:rsidRPr="003C146C">
        <w:rPr>
          <w:rFonts w:ascii="Proxima Nova ExCn Rg" w:hAnsi="Proxima Nova ExCn Rg" w:cs="Calibri"/>
          <w:i/>
          <w:sz w:val="24"/>
          <w:szCs w:val="24"/>
        </w:rPr>
        <w:t xml:space="preserve">, </w:t>
      </w:r>
      <w:hyperlink r:id="rId22" w:history="1">
        <w:r w:rsidRPr="003C146C">
          <w:rPr>
            <w:rStyle w:val="af2"/>
            <w:rFonts w:ascii="Proxima Nova ExCn Rg" w:hAnsi="Proxima Nova ExCn Rg" w:cs="Calibri"/>
            <w:i/>
            <w:color w:val="0563C1"/>
            <w:sz w:val="24"/>
            <w:szCs w:val="24"/>
            <w:lang w:val="en-US"/>
          </w:rPr>
          <w:t>www</w:t>
        </w:r>
        <w:r w:rsidRPr="003C146C">
          <w:rPr>
            <w:rStyle w:val="af2"/>
            <w:rFonts w:ascii="Proxima Nova ExCn Rg" w:hAnsi="Proxima Nova ExCn Rg" w:cs="Calibri"/>
            <w:i/>
            <w:color w:val="0563C1"/>
            <w:sz w:val="24"/>
            <w:szCs w:val="24"/>
          </w:rPr>
          <w:t>.</w:t>
        </w:r>
        <w:r w:rsidRPr="003C146C">
          <w:rPr>
            <w:rStyle w:val="af2"/>
            <w:rFonts w:ascii="Proxima Nova ExCn Rg" w:hAnsi="Proxima Nova ExCn Rg" w:cs="Calibri"/>
            <w:i/>
            <w:color w:val="0563C1"/>
            <w:sz w:val="24"/>
            <w:szCs w:val="24"/>
            <w:lang w:val="en-US"/>
          </w:rPr>
          <w:t>fitchratings</w:t>
        </w:r>
        <w:r w:rsidRPr="003C146C">
          <w:rPr>
            <w:rStyle w:val="af2"/>
            <w:rFonts w:ascii="Proxima Nova ExCn Rg" w:hAnsi="Proxima Nova ExCn Rg" w:cs="Calibri"/>
            <w:i/>
            <w:color w:val="0563C1"/>
            <w:sz w:val="24"/>
            <w:szCs w:val="24"/>
          </w:rPr>
          <w:t>.</w:t>
        </w:r>
        <w:r w:rsidRPr="003C146C">
          <w:rPr>
            <w:rStyle w:val="af2"/>
            <w:rFonts w:ascii="Proxima Nova ExCn Rg" w:hAnsi="Proxima Nova ExCn Rg" w:cs="Calibri"/>
            <w:i/>
            <w:color w:val="0563C1"/>
            <w:sz w:val="24"/>
            <w:szCs w:val="24"/>
            <w:lang w:val="en-US"/>
          </w:rPr>
          <w:t>com</w:t>
        </w:r>
      </w:hyperlink>
      <w:r w:rsidRPr="003C146C">
        <w:rPr>
          <w:rFonts w:ascii="Proxima Nova ExCn Rg" w:hAnsi="Proxima Nova ExCn Rg" w:cs="Calibri"/>
          <w:i/>
          <w:sz w:val="24"/>
          <w:szCs w:val="24"/>
        </w:rPr>
        <w:t>, либо указанные сайты с соответствующим расширением доменного имени в государстве, резидентом которого является банк)</w:t>
      </w:r>
    </w:p>
    <w:p w14:paraId="1B9E12A3"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При отсутствии кредитного рейтинга, присвоенного одним из трех международных рейтинговых агентств Standard&amp;Poor’s, Moody’s Investors Service, Fitch Ratings банк должен входить в первую тройку банков страны (по критерию величины активов), резидентом которой он является.</w:t>
      </w:r>
    </w:p>
    <w:p w14:paraId="1A3DB795"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kern w:val="28"/>
          <w:sz w:val="24"/>
          <w:szCs w:val="24"/>
        </w:rPr>
      </w:pPr>
      <w:r w:rsidRPr="003C146C">
        <w:rPr>
          <w:rFonts w:ascii="Proxima Nova ExCn Rg" w:hAnsi="Proxima Nova ExCn Rg" w:cs="Calibri"/>
          <w:i/>
          <w:sz w:val="24"/>
          <w:szCs w:val="24"/>
        </w:rPr>
        <w:t>(источник информации: интернет-сайт уполномоченного органа)</w:t>
      </w:r>
    </w:p>
    <w:p w14:paraId="4CB883BA" w14:textId="77777777" w:rsidR="00A33B0E" w:rsidRPr="003C146C" w:rsidRDefault="00A33B0E" w:rsidP="00A33B0E">
      <w:pPr>
        <w:widowControl w:val="0"/>
        <w:autoSpaceDE w:val="0"/>
        <w:autoSpaceDN w:val="0"/>
        <w:spacing w:after="0" w:line="240" w:lineRule="auto"/>
        <w:ind w:firstLine="709"/>
        <w:jc w:val="both"/>
        <w:rPr>
          <w:rFonts w:ascii="Proxima Nova ExCn Rg" w:hAnsi="Proxima Nova ExCn Rg" w:cs="Calibri"/>
          <w:sz w:val="28"/>
          <w:szCs w:val="28"/>
        </w:rPr>
      </w:pPr>
      <w:r w:rsidRPr="003C146C">
        <w:rPr>
          <w:rFonts w:ascii="Proxima Nova ExCn Rg" w:hAnsi="Proxima Nova ExCn Rg" w:cs="Calibri"/>
          <w:sz w:val="28"/>
          <w:szCs w:val="28"/>
        </w:rPr>
        <w:t>1.4 Размер обеспечиваемого обязательства (сумма гарантии) по одному договору должен составляет не более 5 % от величины собственного капитала банка на 1 января текущего года по публикуемой отчетности.</w:t>
      </w:r>
    </w:p>
    <w:p w14:paraId="3E58D24E" w14:textId="4E37DD58" w:rsidR="00AE1CF3" w:rsidRPr="003C146C" w:rsidRDefault="00A33B0E" w:rsidP="00A33B0E">
      <w:pPr>
        <w:pStyle w:val="a4"/>
        <w:spacing w:after="0" w:line="240" w:lineRule="auto"/>
        <w:ind w:left="0" w:firstLine="709"/>
        <w:jc w:val="both"/>
        <w:rPr>
          <w:rFonts w:ascii="Proxima Nova ExCn Rg" w:hAnsi="Proxima Nova ExCn Rg" w:cs="Times New Roman"/>
          <w:sz w:val="24"/>
          <w:szCs w:val="24"/>
        </w:rPr>
      </w:pPr>
      <w:r w:rsidRPr="003C146C">
        <w:rPr>
          <w:rFonts w:ascii="Proxima Nova ExCn Rg" w:hAnsi="Proxima Nova ExCn Rg" w:cs="Calibri"/>
          <w:i/>
          <w:sz w:val="24"/>
          <w:szCs w:val="24"/>
        </w:rPr>
        <w:t>(источник информации: интернет-сайт уполномоченного органа)</w:t>
      </w:r>
      <w:r w:rsidR="00AE1CF3" w:rsidRPr="003C146C">
        <w:rPr>
          <w:rFonts w:ascii="Proxima Nova ExCn Rg" w:hAnsi="Proxima Nova ExCn Rg" w:cs="Times New Roman"/>
          <w:sz w:val="24"/>
          <w:szCs w:val="24"/>
        </w:rPr>
        <w:t>»;</w:t>
      </w:r>
      <w:r w:rsidR="00A7196F" w:rsidRPr="003C146C">
        <w:rPr>
          <w:rFonts w:ascii="Proxima Nova ExCn Rg" w:hAnsi="Proxima Nova ExCn Rg" w:cs="Times New Roman"/>
          <w:sz w:val="28"/>
          <w:szCs w:val="28"/>
        </w:rPr>
        <w:t>»;</w:t>
      </w:r>
    </w:p>
    <w:p w14:paraId="1DF54623" w14:textId="77777777" w:rsidR="00AE1CF3" w:rsidRPr="003C146C" w:rsidRDefault="00AE1CF3" w:rsidP="00AE1CF3">
      <w:pPr>
        <w:spacing w:after="0" w:line="240" w:lineRule="auto"/>
        <w:jc w:val="both"/>
        <w:rPr>
          <w:rFonts w:ascii="Proxima Nova ExCn Rg" w:hAnsi="Proxima Nova ExCn Rg" w:cs="Times New Roman"/>
          <w:sz w:val="28"/>
          <w:szCs w:val="28"/>
        </w:rPr>
      </w:pPr>
    </w:p>
    <w:p w14:paraId="6BEEB155" w14:textId="4EA22B02" w:rsidR="00A43BFC" w:rsidRPr="003C146C" w:rsidRDefault="00AE1CF3" w:rsidP="00A44059">
      <w:pPr>
        <w:pStyle w:val="a4"/>
        <w:numPr>
          <w:ilvl w:val="0"/>
          <w:numId w:val="3"/>
        </w:numPr>
        <w:spacing w:after="0" w:line="240" w:lineRule="auto"/>
        <w:ind w:left="0" w:firstLine="709"/>
        <w:jc w:val="both"/>
        <w:rPr>
          <w:rFonts w:ascii="Proxima Nova ExCn Rg" w:hAnsi="Proxima Nova ExCn Rg" w:cs="Times New Roman"/>
          <w:sz w:val="28"/>
          <w:szCs w:val="28"/>
        </w:rPr>
      </w:pPr>
      <w:r w:rsidRPr="003C146C">
        <w:rPr>
          <w:rFonts w:ascii="Proxima Nova ExCn Rg" w:hAnsi="Proxima Nova ExCn Rg" w:cs="Times New Roman"/>
          <w:sz w:val="28"/>
          <w:szCs w:val="28"/>
        </w:rPr>
        <w:t>Приложение 11 изложить в новой редакции:</w:t>
      </w:r>
    </w:p>
    <w:p w14:paraId="08461633" w14:textId="77777777" w:rsidR="00A7196F" w:rsidRPr="003C146C" w:rsidRDefault="00AE1CF3" w:rsidP="00A7196F">
      <w:pPr>
        <w:pStyle w:val="ConsPlusTitle"/>
        <w:ind w:firstLine="709"/>
        <w:jc w:val="both"/>
        <w:rPr>
          <w:rFonts w:ascii="Proxima Nova ExCn Rg" w:hAnsi="Proxima Nova ExCn Rg"/>
          <w:b w:val="0"/>
          <w:sz w:val="28"/>
          <w:szCs w:val="28"/>
        </w:rPr>
      </w:pPr>
      <w:r w:rsidRPr="003C146C">
        <w:rPr>
          <w:rFonts w:ascii="Proxima Nova ExCn Rg" w:hAnsi="Proxima Nova ExCn Rg" w:cs="Times New Roman"/>
          <w:b w:val="0"/>
          <w:sz w:val="28"/>
          <w:szCs w:val="28"/>
        </w:rPr>
        <w:t>«</w:t>
      </w:r>
      <w:r w:rsidR="00A7196F" w:rsidRPr="003C146C">
        <w:rPr>
          <w:rFonts w:ascii="Proxima Nova ExCn Rg" w:hAnsi="Proxima Nova ExCn Rg"/>
          <w:b w:val="0"/>
          <w:sz w:val="28"/>
          <w:szCs w:val="28"/>
        </w:rPr>
        <w:t>Приложение 11 к Положению о закупке «Критерии, предъявляемые к поставщикам отдельных видов финансовых услуг, закупаемых в соответствии с Единым Положением о закупке Государственной корпорации «Ростех»</w:t>
      </w:r>
    </w:p>
    <w:p w14:paraId="03CE528F" w14:textId="77777777" w:rsidR="00A7196F" w:rsidRPr="003C146C" w:rsidRDefault="00A7196F" w:rsidP="00A7196F">
      <w:pPr>
        <w:widowControl w:val="0"/>
        <w:autoSpaceDE w:val="0"/>
        <w:autoSpaceDN w:val="0"/>
        <w:spacing w:after="0" w:line="240" w:lineRule="auto"/>
        <w:ind w:firstLine="709"/>
        <w:jc w:val="both"/>
        <w:rPr>
          <w:rFonts w:ascii="Proxima Nova ExCn Rg" w:eastAsia="Times New Roman" w:hAnsi="Proxima Nova ExCn Rg" w:cs="Calibri"/>
          <w:sz w:val="28"/>
          <w:szCs w:val="28"/>
        </w:rPr>
      </w:pPr>
    </w:p>
    <w:p w14:paraId="1D41FBFD" w14:textId="77777777" w:rsidR="00A7196F" w:rsidRPr="003C146C" w:rsidRDefault="00A7196F" w:rsidP="00A7196F">
      <w:pPr>
        <w:widowControl w:val="0"/>
        <w:autoSpaceDE w:val="0"/>
        <w:autoSpaceDN w:val="0"/>
        <w:spacing w:after="0" w:line="240" w:lineRule="auto"/>
        <w:ind w:firstLine="709"/>
        <w:jc w:val="both"/>
        <w:rPr>
          <w:rFonts w:ascii="Proxima Nova ExCn Rg" w:eastAsia="Times New Roman" w:hAnsi="Proxima Nova ExCn Rg" w:cs="Calibri"/>
          <w:sz w:val="28"/>
          <w:szCs w:val="28"/>
        </w:rPr>
      </w:pPr>
      <w:r w:rsidRPr="003C146C">
        <w:rPr>
          <w:rFonts w:ascii="Proxima Nova ExCn Rg" w:eastAsia="Times New Roman" w:hAnsi="Proxima Nova ExCn Rg" w:cs="Calibri"/>
          <w:sz w:val="28"/>
          <w:szCs w:val="28"/>
        </w:rPr>
        <w:t>Критерии, предъявляемые к поставщикам отдельных видов финансовых услуг, закупаемых в соответствии с Единым Положением о закупке Государственной корпорации «Ростех»</w:t>
      </w:r>
    </w:p>
    <w:p w14:paraId="076CC9B1" w14:textId="77777777" w:rsidR="00A7196F" w:rsidRPr="003C146C" w:rsidRDefault="00A7196F" w:rsidP="00A7196F">
      <w:pPr>
        <w:widowControl w:val="0"/>
        <w:autoSpaceDE w:val="0"/>
        <w:autoSpaceDN w:val="0"/>
        <w:spacing w:after="0" w:line="240" w:lineRule="auto"/>
        <w:ind w:firstLine="709"/>
        <w:jc w:val="center"/>
        <w:rPr>
          <w:rFonts w:ascii="Proxima Nova ExCn Rg" w:eastAsia="Times New Roman" w:hAnsi="Proxima Nova ExCn Rg" w:cs="Calibri"/>
          <w:sz w:val="28"/>
          <w:szCs w:val="28"/>
        </w:rPr>
      </w:pPr>
    </w:p>
    <w:p w14:paraId="7382484A" w14:textId="77777777" w:rsidR="00A7196F" w:rsidRPr="003C146C" w:rsidRDefault="00A7196F" w:rsidP="00A7196F">
      <w:pPr>
        <w:widowControl w:val="0"/>
        <w:autoSpaceDE w:val="0"/>
        <w:autoSpaceDN w:val="0"/>
        <w:spacing w:after="0" w:line="240" w:lineRule="auto"/>
        <w:ind w:firstLine="709"/>
        <w:jc w:val="both"/>
        <w:rPr>
          <w:rFonts w:ascii="Proxima Nova ExCn Rg" w:eastAsia="Times New Roman" w:hAnsi="Proxima Nova ExCn Rg" w:cs="Calibri"/>
          <w:sz w:val="28"/>
          <w:szCs w:val="28"/>
        </w:rPr>
      </w:pPr>
      <w:r w:rsidRPr="003C146C">
        <w:rPr>
          <w:rFonts w:ascii="Proxima Nova ExCn Rg" w:eastAsia="Times New Roman" w:hAnsi="Proxima Nova ExCn Rg" w:cs="Calibri"/>
          <w:sz w:val="28"/>
          <w:szCs w:val="28"/>
        </w:rPr>
        <w:t xml:space="preserve">Закупка финансовых услуг по привлечению кредитных средств, получению в качестве принципала независимых (банковских) гарантий, открытию </w:t>
      </w:r>
      <w:bookmarkStart w:id="107" w:name="_Ref341162168"/>
      <w:r w:rsidRPr="003C146C">
        <w:rPr>
          <w:rFonts w:ascii="Proxima Nova ExCn Rg" w:eastAsia="Times New Roman" w:hAnsi="Proxima Nova ExCn Rg" w:cs="Calibri"/>
          <w:sz w:val="28"/>
          <w:szCs w:val="28"/>
        </w:rPr>
        <w:t>аккредитив</w:t>
      </w:r>
      <w:bookmarkEnd w:id="107"/>
      <w:r w:rsidRPr="003C146C">
        <w:rPr>
          <w:rFonts w:ascii="Proxima Nova ExCn Rg" w:eastAsia="Times New Roman" w:hAnsi="Proxima Nova ExCn Rg" w:cs="Calibri"/>
          <w:sz w:val="28"/>
          <w:szCs w:val="28"/>
        </w:rPr>
        <w:t>ов в соответствии с п. 19.11.3(2) Единого Положения о закупке Государственной Корпорации «Ростех» (далее – ЕПОЗ) может быть осуществлена среди поставщиков финансовых услуг, удовлетворяющих критериям, указанным в разделе I (Критерии, предъявляемые к Уполномоченным банкам) и/или разделе I</w:t>
      </w:r>
      <w:r w:rsidRPr="003C146C">
        <w:rPr>
          <w:rFonts w:ascii="Proxima Nova ExCn Rg" w:eastAsia="Times New Roman" w:hAnsi="Proxima Nova ExCn Rg" w:cs="Calibri"/>
          <w:sz w:val="28"/>
          <w:szCs w:val="28"/>
          <w:lang w:val="en-US"/>
        </w:rPr>
        <w:t>I</w:t>
      </w:r>
      <w:r w:rsidRPr="003C146C">
        <w:rPr>
          <w:rFonts w:ascii="Proxima Nova ExCn Rg" w:eastAsia="Times New Roman" w:hAnsi="Proxima Nova ExCn Rg" w:cs="Calibri"/>
          <w:sz w:val="28"/>
          <w:szCs w:val="28"/>
        </w:rPr>
        <w:t xml:space="preserve"> (Критерии, предъявляемые к Банкам-партнерам).  </w:t>
      </w:r>
    </w:p>
    <w:p w14:paraId="681C398A" w14:textId="77777777" w:rsidR="00A7196F" w:rsidRPr="003C146C" w:rsidRDefault="00A7196F" w:rsidP="00A7196F">
      <w:pPr>
        <w:widowControl w:val="0"/>
        <w:autoSpaceDE w:val="0"/>
        <w:autoSpaceDN w:val="0"/>
        <w:spacing w:after="0" w:line="240" w:lineRule="auto"/>
        <w:ind w:firstLine="709"/>
        <w:jc w:val="both"/>
        <w:rPr>
          <w:rFonts w:ascii="Proxima Nova ExCn Rg" w:eastAsia="Times New Roman" w:hAnsi="Proxima Nova ExCn Rg" w:cs="Calibri"/>
          <w:sz w:val="28"/>
          <w:szCs w:val="28"/>
        </w:rPr>
      </w:pPr>
    </w:p>
    <w:p w14:paraId="1DD84A50" w14:textId="77777777" w:rsidR="00A7196F" w:rsidRPr="003C146C" w:rsidRDefault="00A7196F" w:rsidP="00A7196F">
      <w:pPr>
        <w:widowControl w:val="0"/>
        <w:autoSpaceDE w:val="0"/>
        <w:autoSpaceDN w:val="0"/>
        <w:spacing w:after="0" w:line="240" w:lineRule="auto"/>
        <w:ind w:firstLine="709"/>
        <w:jc w:val="both"/>
        <w:rPr>
          <w:rFonts w:ascii="Proxima Nova ExCn Rg" w:eastAsia="Times New Roman" w:hAnsi="Proxima Nova ExCn Rg" w:cs="Calibri"/>
          <w:sz w:val="28"/>
          <w:szCs w:val="28"/>
          <w:u w:val="single"/>
        </w:rPr>
      </w:pPr>
      <w:r w:rsidRPr="003C146C">
        <w:rPr>
          <w:rFonts w:ascii="Proxima Nova ExCn Rg" w:eastAsia="Times New Roman" w:hAnsi="Proxima Nova ExCn Rg" w:cs="Calibri"/>
          <w:sz w:val="28"/>
          <w:szCs w:val="28"/>
          <w:u w:val="single"/>
          <w:lang w:val="en-US"/>
        </w:rPr>
        <w:t>I</w:t>
      </w:r>
      <w:r w:rsidRPr="003C146C">
        <w:rPr>
          <w:rFonts w:ascii="Proxima Nova ExCn Rg" w:eastAsia="Times New Roman" w:hAnsi="Proxima Nova ExCn Rg" w:cs="Calibri"/>
          <w:sz w:val="28"/>
          <w:szCs w:val="28"/>
          <w:u w:val="single"/>
        </w:rPr>
        <w:t>. Критерии, предъявляемые к Уполномоченным банкам</w:t>
      </w:r>
    </w:p>
    <w:p w14:paraId="0DA7971D"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lastRenderedPageBreak/>
        <w:t>1. Уполномоченные банки должны соответствовать совокупности следующих критериев</w:t>
      </w:r>
    </w:p>
    <w:p w14:paraId="715CE1EA"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i/>
          <w:sz w:val="28"/>
          <w:szCs w:val="28"/>
          <w:lang w:eastAsia="en-US"/>
        </w:rPr>
      </w:pPr>
      <w:r w:rsidRPr="003C146C">
        <w:rPr>
          <w:rFonts w:ascii="Proxima Nova ExCn Rg" w:eastAsia="Calibri" w:hAnsi="Proxima Nova ExCn Rg" w:cs="Proxima Nova ExCn Rg"/>
          <w:sz w:val="28"/>
          <w:szCs w:val="28"/>
          <w:lang w:eastAsia="en-US"/>
        </w:rPr>
        <w:t xml:space="preserve">1.1. Наличие у кредитной организации генеральной лицензии Центрального банка Российской Федерации на осуществление банковских операций </w:t>
      </w:r>
    </w:p>
    <w:p w14:paraId="1353B88F"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color w:val="0000FF"/>
          <w:sz w:val="24"/>
          <w:szCs w:val="24"/>
          <w:u w:val="single"/>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p>
    <w:p w14:paraId="0DDC04D1"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1.2. Объем активов по публикуемой финансовой отчетности по РСБУ на 1 января текущего года: не менее 2,3 трлн. руб.</w:t>
      </w:r>
    </w:p>
    <w:p w14:paraId="4CB1889D"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Годовая отчетность, Форма «Бухгалтерский баланс», стр. 14)</w:t>
      </w:r>
    </w:p>
    <w:p w14:paraId="51D2BBD6"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1.3. Объем собственных средств (собственного капитала) на 1 января текущего года: не менее 300 млрд. руб. </w:t>
      </w:r>
    </w:p>
    <w:p w14:paraId="1C7CE18D"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Форма 123 «Расчёт собственных средств (капитала) («Базель III»)», стр. 000)</w:t>
      </w:r>
      <w:r w:rsidRPr="003C146C">
        <w:rPr>
          <w:rFonts w:ascii="Proxima Nova ExCn Rg" w:eastAsia="Calibri" w:hAnsi="Proxima Nova ExCn Rg" w:cs="Proxima Nova ExCn Rg"/>
          <w:sz w:val="24"/>
          <w:szCs w:val="24"/>
          <w:lang w:eastAsia="en-US"/>
        </w:rPr>
        <w:t xml:space="preserve"> </w:t>
      </w:r>
    </w:p>
    <w:p w14:paraId="7DE5ABC5"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1.4. Коэффициент достаточности собственного капитала на 1 января текущего года: не менее 11%.</w:t>
      </w:r>
      <w:r w:rsidRPr="003C146C">
        <w:rPr>
          <w:rFonts w:ascii="Proxima Nova ExCn Rg" w:eastAsia="Calibri" w:hAnsi="Proxima Nova ExCn Rg" w:cs="Proxima Nova ExCn Rg"/>
          <w:i/>
          <w:sz w:val="28"/>
          <w:szCs w:val="28"/>
          <w:lang w:eastAsia="en-US"/>
        </w:rPr>
        <w:t xml:space="preserve"> </w:t>
      </w:r>
    </w:p>
    <w:p w14:paraId="6EFBA4B1"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xml:space="preserve">, Форма 135 «Информация об обязательных нормативах и других показателях деятельности кредитной организации», Раздел 3. «Значения обязательных нормативов», значение норматива Н1.0) </w:t>
      </w:r>
    </w:p>
    <w:p w14:paraId="46EA0B84"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1.5. Кредитный портфель на 1 января текущего года: не менее 1,3 трлн. руб. </w:t>
      </w:r>
    </w:p>
    <w:p w14:paraId="1BC8B27A"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hyperlink r:id="rId23" w:history="1">
        <w:r w:rsidRPr="003C146C">
          <w:rPr>
            <w:rFonts w:ascii="Proxima Nova ExCn Rg" w:eastAsia="Calibri" w:hAnsi="Proxima Nova ExCn Rg" w:cs="Proxima Nova ExCn Rg"/>
            <w:i/>
            <w:color w:val="0000FF"/>
            <w:sz w:val="24"/>
            <w:szCs w:val="24"/>
            <w:u w:val="single"/>
            <w:lang w:eastAsia="en-US"/>
          </w:rPr>
          <w:t>http://www.banki.ru/banks/ratings/</w:t>
        </w:r>
      </w:hyperlink>
      <w:r w:rsidRPr="003C146C">
        <w:rPr>
          <w:rFonts w:ascii="Proxima Nova ExCn Rg" w:eastAsia="Calibri" w:hAnsi="Proxima Nova ExCn Rg" w:cs="Proxima Nova ExCn Rg"/>
          <w:i/>
          <w:sz w:val="24"/>
          <w:szCs w:val="24"/>
          <w:lang w:eastAsia="en-US"/>
        </w:rPr>
        <w:t>, Финансовые рейтинги, Показатель «кредитный портфель»)</w:t>
      </w:r>
      <w:r w:rsidRPr="003C146C">
        <w:rPr>
          <w:rFonts w:ascii="Proxima Nova ExCn Rg" w:eastAsia="Calibri" w:hAnsi="Proxima Nova ExCn Rg" w:cs="Proxima Nova ExCn Rg"/>
          <w:sz w:val="24"/>
          <w:szCs w:val="24"/>
          <w:lang w:eastAsia="en-US"/>
        </w:rPr>
        <w:t xml:space="preserve"> </w:t>
      </w:r>
    </w:p>
    <w:p w14:paraId="6DB3FCBF" w14:textId="7141B553"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1.6. Нахождение кредитной организации под прямым или косвенным контролем </w:t>
      </w:r>
      <w:r w:rsidR="009F6E1D" w:rsidRPr="003C146C">
        <w:rPr>
          <w:rFonts w:ascii="Proxima Nova ExCn Rg" w:eastAsia="Calibri" w:hAnsi="Proxima Nova ExCn Rg" w:cs="Proxima Nova ExCn Rg"/>
          <w:sz w:val="28"/>
          <w:szCs w:val="28"/>
          <w:lang w:eastAsia="en-US"/>
        </w:rPr>
        <w:t>Центрального банка Российской Федерации</w:t>
      </w:r>
      <w:r w:rsidRPr="003C146C">
        <w:rPr>
          <w:rFonts w:ascii="Proxima Nova ExCn Rg" w:eastAsia="Calibri" w:hAnsi="Proxima Nova ExCn Rg" w:cs="Proxima Nova ExCn Rg"/>
          <w:sz w:val="28"/>
          <w:szCs w:val="28"/>
          <w:lang w:eastAsia="en-US"/>
        </w:rPr>
        <w:t xml:space="preserve"> или Российской Федерации.</w:t>
      </w:r>
    </w:p>
    <w:p w14:paraId="2CF420BA"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1.7. Членство банка в международной платежной системе (</w:t>
      </w:r>
      <w:r w:rsidRPr="003C146C">
        <w:rPr>
          <w:rFonts w:ascii="Proxima Nova ExCn Rg" w:eastAsia="Calibri" w:hAnsi="Proxima Nova ExCn Rg" w:cs="Proxima Nova ExCn Rg"/>
          <w:sz w:val="28"/>
          <w:szCs w:val="28"/>
          <w:lang w:val="en-US" w:eastAsia="en-US"/>
        </w:rPr>
        <w:t>VISA</w:t>
      </w:r>
      <w:r w:rsidRPr="003C146C">
        <w:rPr>
          <w:rFonts w:ascii="Proxima Nova ExCn Rg" w:eastAsia="Calibri" w:hAnsi="Proxima Nova ExCn Rg" w:cs="Proxima Nova ExCn Rg"/>
          <w:sz w:val="28"/>
          <w:szCs w:val="28"/>
          <w:lang w:eastAsia="en-US"/>
        </w:rPr>
        <w:t xml:space="preserve"> и/или </w:t>
      </w:r>
      <w:r w:rsidRPr="003C146C">
        <w:rPr>
          <w:rFonts w:ascii="Proxima Nova ExCn Rg" w:eastAsia="Calibri" w:hAnsi="Proxima Nova ExCn Rg" w:cs="Proxima Nova ExCn Rg"/>
          <w:sz w:val="28"/>
          <w:szCs w:val="28"/>
          <w:lang w:val="en-US" w:eastAsia="en-US"/>
        </w:rPr>
        <w:t>MASTERCARD</w:t>
      </w:r>
      <w:r w:rsidRPr="003C146C">
        <w:rPr>
          <w:rFonts w:ascii="Proxima Nova ExCn Rg" w:eastAsia="Calibri" w:hAnsi="Proxima Nova ExCn Rg" w:cs="Proxima Nova ExCn Rg"/>
          <w:sz w:val="28"/>
          <w:szCs w:val="28"/>
          <w:lang w:eastAsia="en-US"/>
        </w:rPr>
        <w:t xml:space="preserve">) </w:t>
      </w:r>
    </w:p>
    <w:p w14:paraId="2C98446E"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i/>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w:t>
      </w:r>
    </w:p>
    <w:p w14:paraId="68860707"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1.8. Наличие системы дистанционного банковского обслуживания, отвечающей следующим требованиям:</w:t>
      </w:r>
    </w:p>
    <w:p w14:paraId="78C873ED"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наличие сертификата, выданного уполномоченными государственными органами, на соответствие требованиям безопасности при передаче информации;</w:t>
      </w:r>
    </w:p>
    <w:p w14:paraId="3D1449E0"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наличие системы предварительного контроля расходных операций, позволяющей Корпорации, головным организациям Холдинговых компаний принять в режиме реального времени решение об исполнении/отклонении текущего платежа подконтрольных организаций;</w:t>
      </w:r>
    </w:p>
    <w:p w14:paraId="4E62FD1A"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наличие системы, предоставляющей Корпорации, головной организации Холдинговой Компании автоматизированные отчеты об остатках денежных средств на счетах дочерних и зависимых обществ и заключенных сделках;</w:t>
      </w:r>
    </w:p>
    <w:p w14:paraId="4694A968"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 наличие программно-аппаратного комплекса, интегрированного с системой учета и движения денежных средств Корпорации и организаций Корпораций, обеспечивающей автоматический обмен с кредитной организацией платежными и прочими финансовыми документами.     </w:t>
      </w:r>
    </w:p>
    <w:p w14:paraId="5033E840"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2. В число Уполномоченных банков вне зависимости от соответствия вышеуказанным критериям включаются банки с совокупной долей участия Корпорации и/или организаций Корпорации в уставном капитале такого банка более 50%.</w:t>
      </w:r>
    </w:p>
    <w:p w14:paraId="7261C78C"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3. В число Уполномоченных банков включается Государственная корпорация </w:t>
      </w:r>
      <w:r w:rsidRPr="003C146C">
        <w:rPr>
          <w:rFonts w:ascii="Proxima Nova ExCn Rg" w:eastAsia="Calibri" w:hAnsi="Proxima Nova ExCn Rg" w:cs="Calibri"/>
          <w:sz w:val="28"/>
          <w:szCs w:val="28"/>
          <w:lang w:eastAsia="en-US"/>
        </w:rPr>
        <w:t>развития «ВЭБ.РФ»</w:t>
      </w:r>
      <w:r w:rsidRPr="003C146C">
        <w:rPr>
          <w:rFonts w:ascii="Proxima Nova ExCn Rg" w:eastAsia="Calibri" w:hAnsi="Proxima Nova ExCn Rg" w:cs="Proxima Nova ExCn Rg"/>
          <w:sz w:val="28"/>
          <w:szCs w:val="28"/>
          <w:lang w:eastAsia="en-US"/>
        </w:rPr>
        <w:t>.</w:t>
      </w:r>
    </w:p>
    <w:p w14:paraId="7873AFE7"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Arial"/>
          <w:sz w:val="28"/>
          <w:szCs w:val="28"/>
          <w:lang w:eastAsia="en-US"/>
        </w:rPr>
        <w:t>4. В число Уполномоченных банков вне зависимости от соответствия вышеуказанным критериям включается банк, определенный в качестве опорного банка для реализации государственного оборонного заказа и сопровождения крупных государственных контрактов для оборонно-промышленного комплекса, в соответствии с Федеральным законом от 29.12.2012 №275-ФЗ «О государственном оборонном заказе».</w:t>
      </w:r>
    </w:p>
    <w:p w14:paraId="0930280F"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8"/>
          <w:szCs w:val="28"/>
          <w:lang w:eastAsia="en-US"/>
        </w:rPr>
      </w:pPr>
    </w:p>
    <w:p w14:paraId="177D73BC" w14:textId="77777777" w:rsidR="00A7196F" w:rsidRPr="003C146C" w:rsidRDefault="00A7196F" w:rsidP="00A7196F">
      <w:pPr>
        <w:widowControl w:val="0"/>
        <w:autoSpaceDE w:val="0"/>
        <w:autoSpaceDN w:val="0"/>
        <w:spacing w:after="0" w:line="240" w:lineRule="auto"/>
        <w:ind w:firstLine="709"/>
        <w:jc w:val="both"/>
        <w:rPr>
          <w:rFonts w:ascii="Proxima Nova ExCn Rg" w:eastAsia="Times New Roman" w:hAnsi="Proxima Nova ExCn Rg" w:cs="Calibri"/>
          <w:sz w:val="28"/>
          <w:szCs w:val="28"/>
          <w:u w:val="single"/>
        </w:rPr>
      </w:pPr>
      <w:r w:rsidRPr="003C146C">
        <w:rPr>
          <w:rFonts w:ascii="Proxima Nova ExCn Rg" w:eastAsia="Times New Roman" w:hAnsi="Proxima Nova ExCn Rg" w:cs="Calibri"/>
          <w:sz w:val="28"/>
          <w:szCs w:val="28"/>
          <w:u w:val="single"/>
          <w:lang w:val="en-US"/>
        </w:rPr>
        <w:t>II</w:t>
      </w:r>
      <w:r w:rsidRPr="003C146C">
        <w:rPr>
          <w:rFonts w:ascii="Proxima Nova ExCn Rg" w:eastAsia="Times New Roman" w:hAnsi="Proxima Nova ExCn Rg" w:cs="Calibri"/>
          <w:sz w:val="28"/>
          <w:szCs w:val="28"/>
          <w:u w:val="single"/>
        </w:rPr>
        <w:t>. Критерии, предъявляемые к Банкам-Партнерам</w:t>
      </w:r>
    </w:p>
    <w:p w14:paraId="42CDB42F"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i/>
          <w:sz w:val="28"/>
          <w:szCs w:val="28"/>
          <w:lang w:eastAsia="en-US"/>
        </w:rPr>
      </w:pPr>
    </w:p>
    <w:p w14:paraId="68865473"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 Банки-Партнеры должны соответствовать совокупности следующих критериев:</w:t>
      </w:r>
    </w:p>
    <w:p w14:paraId="0462B6C4"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1.1. Наличие у кредитной организации генеральной лицензии Центрального банка Российской Федерации </w:t>
      </w:r>
      <w:r w:rsidRPr="003C146C">
        <w:rPr>
          <w:rFonts w:ascii="Proxima Nova ExCn Rg" w:eastAsia="Calibri" w:hAnsi="Proxima Nova ExCn Rg" w:cs="Proxima Nova ExCn Rg"/>
          <w:sz w:val="28"/>
          <w:szCs w:val="28"/>
          <w:lang w:eastAsia="en-US"/>
        </w:rPr>
        <w:lastRenderedPageBreak/>
        <w:t>на осуществление банковских операций.</w:t>
      </w:r>
    </w:p>
    <w:p w14:paraId="5A0A41C3"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w:t>
      </w:r>
    </w:p>
    <w:p w14:paraId="5689B765"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1.2. Объем активов по публикуемой финансовой отчетности по РСБУ на 1 января текущего года: не менее 1,2 трлн. руб</w:t>
      </w:r>
    </w:p>
    <w:p w14:paraId="7C4D8A8F"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Годовая отчетность, Форма «Бухгалтерский баланс», стр. 14)</w:t>
      </w:r>
    </w:p>
    <w:p w14:paraId="45C98D3B"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1.3. Объем собственных средств (собственного капитала) на 1 января текущего года: не менее 150 млрд. руб.</w:t>
      </w:r>
    </w:p>
    <w:p w14:paraId="603BDEE2"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Форма 123 «Расчёт собственных средств (капитала) («Базель III»)», стр. 000)</w:t>
      </w:r>
      <w:r w:rsidRPr="003C146C">
        <w:rPr>
          <w:rFonts w:ascii="Proxima Nova ExCn Rg" w:eastAsia="Calibri" w:hAnsi="Proxima Nova ExCn Rg" w:cs="Proxima Nova ExCn Rg"/>
          <w:sz w:val="24"/>
          <w:szCs w:val="24"/>
          <w:lang w:eastAsia="en-US"/>
        </w:rPr>
        <w:t xml:space="preserve"> </w:t>
      </w:r>
    </w:p>
    <w:p w14:paraId="73E264C2"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1.4. Коэффициент достаточности собственного капитала на 1 января текущего года: не менее 11%.</w:t>
      </w:r>
    </w:p>
    <w:p w14:paraId="4F404C74"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xml:space="preserve">, Форма 135 «Информация об обязательных нормативах и других показателях деятельности кредитной организации», Раздел 3. «Значения обязательных нормативов», значение норматива Н1.0) </w:t>
      </w:r>
    </w:p>
    <w:p w14:paraId="70C1E038"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1.5. Кредитный портфель на 1 января текущего года: не менее 150 млрд. руб.</w:t>
      </w:r>
    </w:p>
    <w:p w14:paraId="58C3BBA1"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hyperlink r:id="rId24" w:history="1">
        <w:r w:rsidRPr="003C146C">
          <w:rPr>
            <w:rFonts w:ascii="Proxima Nova ExCn Rg" w:eastAsia="Calibri" w:hAnsi="Proxima Nova ExCn Rg" w:cs="Proxima Nova ExCn Rg"/>
            <w:i/>
            <w:color w:val="0000FF"/>
            <w:sz w:val="24"/>
            <w:szCs w:val="24"/>
            <w:u w:val="single"/>
            <w:lang w:eastAsia="en-US"/>
          </w:rPr>
          <w:t>http://www.banki.ru/banks/ratings/</w:t>
        </w:r>
      </w:hyperlink>
      <w:r w:rsidRPr="003C146C">
        <w:rPr>
          <w:rFonts w:ascii="Proxima Nova ExCn Rg" w:eastAsia="Calibri" w:hAnsi="Proxima Nova ExCn Rg" w:cs="Proxima Nova ExCn Rg"/>
          <w:i/>
          <w:sz w:val="24"/>
          <w:szCs w:val="24"/>
          <w:lang w:eastAsia="en-US"/>
        </w:rPr>
        <w:t>, Финансовые рейтинги, Показатель «кредитный портфель»)</w:t>
      </w:r>
      <w:r w:rsidRPr="003C146C">
        <w:rPr>
          <w:rFonts w:ascii="Proxima Nova ExCn Rg" w:eastAsia="Calibri" w:hAnsi="Proxima Nova ExCn Rg" w:cs="Proxima Nova ExCn Rg"/>
          <w:sz w:val="24"/>
          <w:szCs w:val="24"/>
          <w:lang w:eastAsia="en-US"/>
        </w:rPr>
        <w:t xml:space="preserve"> </w:t>
      </w:r>
    </w:p>
    <w:p w14:paraId="6801EFEB"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1.6. Положительные финансовые результаты деятельности по состоянию на 1 января текущего года.</w:t>
      </w:r>
    </w:p>
    <w:p w14:paraId="2D5E01CF"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Форма 102 «Отчёт о финансовых результатах» за соответствующий год, стр. 81201)</w:t>
      </w:r>
    </w:p>
    <w:p w14:paraId="0A782A35" w14:textId="705D0D3D"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trike/>
          <w:sz w:val="28"/>
          <w:szCs w:val="28"/>
          <w:lang w:eastAsia="en-US"/>
        </w:rPr>
      </w:pPr>
      <w:r w:rsidRPr="003C146C">
        <w:rPr>
          <w:rFonts w:ascii="Proxima Nova ExCn Rg" w:eastAsia="Calibri" w:hAnsi="Proxima Nova ExCn Rg" w:cs="Proxima Nova ExCn Rg"/>
          <w:sz w:val="28"/>
          <w:szCs w:val="28"/>
          <w:lang w:eastAsia="en-US"/>
        </w:rPr>
        <w:t xml:space="preserve">1.7. Наличие действующего долгосрочного кредитного рейтинга не ниже уровня «АА(RU)» по национальной рейтинговой шкале для Российской Федерации, присвоенного кредитным рейтинговым агентством Аналитическое Кредитное Рейтинговое Агентство (АО), и (или) не ниже уровня «ruАА» по национальной рейтинговой шкале для Российской Федерации, присвоенного кредитным рейтинговым агентством АО «Рейтинговое Агентство «Эксперт РА». Указанные рейтинги должны быть действительными и не могут находиться в состоянии «отозван» или «приостановлен». </w:t>
      </w:r>
    </w:p>
    <w:p w14:paraId="4A8EA0BF"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1.8. Членство банка в международной платежной системе (</w:t>
      </w:r>
      <w:r w:rsidRPr="003C146C">
        <w:rPr>
          <w:rFonts w:ascii="Proxima Nova ExCn Rg" w:eastAsia="Calibri" w:hAnsi="Proxima Nova ExCn Rg" w:cs="Proxima Nova ExCn Rg"/>
          <w:sz w:val="28"/>
          <w:szCs w:val="28"/>
          <w:lang w:val="en-US" w:eastAsia="en-US"/>
        </w:rPr>
        <w:t>VISA</w:t>
      </w:r>
      <w:r w:rsidRPr="003C146C">
        <w:rPr>
          <w:rFonts w:ascii="Proxima Nova ExCn Rg" w:eastAsia="Calibri" w:hAnsi="Proxima Nova ExCn Rg" w:cs="Proxima Nova ExCn Rg"/>
          <w:sz w:val="28"/>
          <w:szCs w:val="28"/>
          <w:lang w:eastAsia="en-US"/>
        </w:rPr>
        <w:t xml:space="preserve"> и/или </w:t>
      </w:r>
      <w:r w:rsidRPr="003C146C">
        <w:rPr>
          <w:rFonts w:ascii="Proxima Nova ExCn Rg" w:eastAsia="Calibri" w:hAnsi="Proxima Nova ExCn Rg" w:cs="Proxima Nova ExCn Rg"/>
          <w:sz w:val="28"/>
          <w:szCs w:val="28"/>
          <w:lang w:val="en-US" w:eastAsia="en-US"/>
        </w:rPr>
        <w:t>MASTERCARD</w:t>
      </w:r>
      <w:r w:rsidRPr="003C146C">
        <w:rPr>
          <w:rFonts w:ascii="Proxima Nova ExCn Rg" w:eastAsia="Calibri" w:hAnsi="Proxima Nova ExCn Rg" w:cs="Proxima Nova ExCn Rg"/>
          <w:sz w:val="28"/>
          <w:szCs w:val="28"/>
          <w:lang w:eastAsia="en-US"/>
        </w:rPr>
        <w:t>)</w:t>
      </w:r>
    </w:p>
    <w:p w14:paraId="5CB9A789"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4"/>
          <w:szCs w:val="24"/>
          <w:lang w:eastAsia="en-US"/>
        </w:rPr>
      </w:pPr>
      <w:r w:rsidRPr="003C146C">
        <w:rPr>
          <w:rFonts w:ascii="Proxima Nova ExCn Rg" w:eastAsia="Calibri" w:hAnsi="Proxima Nova ExCn Rg" w:cs="Proxima Nova ExCn Rg"/>
          <w:i/>
          <w:sz w:val="24"/>
          <w:szCs w:val="24"/>
          <w:lang w:eastAsia="en-US"/>
        </w:rPr>
        <w:t>(источник информации:</w:t>
      </w:r>
      <w:r w:rsidRPr="003C146C">
        <w:rPr>
          <w:rFonts w:ascii="Proxima Nova ExCn Rg" w:eastAsia="Calibri" w:hAnsi="Proxima Nova ExCn Rg" w:cs="Proxima Nova ExCn Rg"/>
          <w:i/>
          <w:color w:val="0000FF"/>
          <w:sz w:val="24"/>
          <w:szCs w:val="24"/>
          <w:u w:val="single"/>
          <w:lang w:eastAsia="en-US"/>
        </w:rPr>
        <w:t xml:space="preserve"> http://www.cbr.ru/banking_sector/otchetnost-kreditnykh-organizaciy/transparent</w:t>
      </w:r>
      <w:r w:rsidRPr="003C146C">
        <w:rPr>
          <w:rFonts w:ascii="Proxima Nova ExCn Rg" w:eastAsia="Calibri" w:hAnsi="Proxima Nova ExCn Rg" w:cs="Proxima Nova ExCn Rg"/>
          <w:i/>
          <w:sz w:val="24"/>
          <w:szCs w:val="24"/>
          <w:lang w:eastAsia="en-US"/>
        </w:rPr>
        <w:t>)</w:t>
      </w:r>
    </w:p>
    <w:p w14:paraId="595D1F0A"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2. В число Банков-Партнеров вне зависимости от соответствия вышеуказанным критериям включаются банки:</w:t>
      </w:r>
    </w:p>
    <w:p w14:paraId="647CAE87"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 в капитале которых контрольную долю участия имеют кредитные организации, соответствующие требованиям, предъявляемым к уполномоченным банкам, при этом на 1 января текущего года объем активов банков по публикуемой финансовой отчетности на последнюю отчетную дату составляет не менее 250 млрд. рублей </w:t>
      </w: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Годовая отчетность, Форма «Бухгалтерский баланс», стр. 14)</w:t>
      </w:r>
      <w:r w:rsidRPr="003C146C">
        <w:rPr>
          <w:rFonts w:ascii="Proxima Nova ExCn Rg" w:eastAsia="Calibri" w:hAnsi="Proxima Nova ExCn Rg" w:cs="Proxima Nova ExCn Rg"/>
          <w:i/>
          <w:sz w:val="28"/>
          <w:szCs w:val="28"/>
          <w:lang w:eastAsia="en-US"/>
        </w:rPr>
        <w:t xml:space="preserve">, </w:t>
      </w:r>
      <w:r w:rsidRPr="003C146C">
        <w:rPr>
          <w:rFonts w:ascii="Proxima Nova ExCn Rg" w:eastAsia="Calibri" w:hAnsi="Proxima Nova ExCn Rg" w:cs="Proxima Nova ExCn Rg"/>
          <w:sz w:val="28"/>
          <w:szCs w:val="28"/>
          <w:lang w:eastAsia="en-US"/>
        </w:rPr>
        <w:t xml:space="preserve">объем собственного капитала - не менее 30 млрд. рублей </w:t>
      </w: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Форма 123 «Расчёт собственных средств (капитала) («Базель III»)», стр. 000)</w:t>
      </w:r>
      <w:r w:rsidRPr="003C146C">
        <w:rPr>
          <w:rFonts w:ascii="Proxima Nova ExCn Rg" w:eastAsia="Calibri" w:hAnsi="Proxima Nova ExCn Rg" w:cs="Proxima Nova ExCn Rg"/>
          <w:sz w:val="28"/>
          <w:szCs w:val="28"/>
          <w:lang w:eastAsia="en-US"/>
        </w:rPr>
        <w:t>;</w:t>
      </w:r>
    </w:p>
    <w:p w14:paraId="1E406077"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 не являющиеся участниками международных платежных систем (VISA, MASTERCARD) и не имеющие в банках, нерезидентах Российской Федерации, действующие корреспондентские счета в долларах США и евро, при этом на 1 января текущего года объем активов банков по публикуемой финансовой отчетности на последнюю отчетную дату составляет не менее 500 млрд. рублей </w:t>
      </w: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Годовая отчетность, Форма «Бухгалтерский баланс», стр. 14)</w:t>
      </w:r>
      <w:r w:rsidRPr="003C146C">
        <w:rPr>
          <w:rFonts w:ascii="Proxima Nova ExCn Rg" w:eastAsia="Calibri" w:hAnsi="Proxima Nova ExCn Rg" w:cs="Proxima Nova ExCn Rg"/>
          <w:sz w:val="28"/>
          <w:szCs w:val="28"/>
          <w:lang w:eastAsia="en-US"/>
        </w:rPr>
        <w:t xml:space="preserve">, объем собственного капитала - не менее 50 млрд. рублей </w:t>
      </w: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Форма 123 «Расчёт собственных средств (капитала) («Базель III»)», стр. 000)</w:t>
      </w:r>
      <w:r w:rsidRPr="003C146C">
        <w:rPr>
          <w:rFonts w:ascii="Proxima Nova ExCn Rg" w:eastAsia="Calibri" w:hAnsi="Proxima Nova ExCn Rg" w:cs="Proxima Nova ExCn Rg"/>
          <w:sz w:val="28"/>
          <w:szCs w:val="28"/>
          <w:lang w:eastAsia="en-US"/>
        </w:rPr>
        <w:t>.</w:t>
      </w:r>
    </w:p>
    <w:p w14:paraId="26C16C88"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xml:space="preserve">Основаниями для признания поставщика финансовых услуг не соответствующим критериям, указанным в Разделе </w:t>
      </w:r>
      <w:r w:rsidRPr="003C146C">
        <w:rPr>
          <w:rFonts w:ascii="Proxima Nova ExCn Rg" w:eastAsia="Calibri" w:hAnsi="Proxima Nova ExCn Rg" w:cs="Proxima Nova ExCn Rg"/>
          <w:sz w:val="28"/>
          <w:szCs w:val="28"/>
          <w:lang w:val="en-US" w:eastAsia="en-US"/>
        </w:rPr>
        <w:t>I</w:t>
      </w:r>
      <w:r w:rsidRPr="003C146C">
        <w:rPr>
          <w:rFonts w:ascii="Proxima Nova ExCn Rg" w:eastAsia="Calibri" w:hAnsi="Proxima Nova ExCn Rg" w:cs="Proxima Nova ExCn Rg"/>
          <w:sz w:val="28"/>
          <w:szCs w:val="28"/>
          <w:lang w:eastAsia="en-US"/>
        </w:rPr>
        <w:t xml:space="preserve"> или Разделе </w:t>
      </w:r>
      <w:r w:rsidRPr="003C146C">
        <w:rPr>
          <w:rFonts w:ascii="Proxima Nova ExCn Rg" w:eastAsia="Calibri" w:hAnsi="Proxima Nova ExCn Rg" w:cs="Proxima Nova ExCn Rg"/>
          <w:sz w:val="28"/>
          <w:szCs w:val="28"/>
          <w:lang w:val="en-US" w:eastAsia="en-US"/>
        </w:rPr>
        <w:t>II</w:t>
      </w:r>
      <w:r w:rsidRPr="003C146C">
        <w:rPr>
          <w:rFonts w:ascii="Proxima Nova ExCn Rg" w:eastAsia="Calibri" w:hAnsi="Proxima Nova ExCn Rg" w:cs="Proxima Nova ExCn Rg"/>
          <w:sz w:val="28"/>
          <w:szCs w:val="28"/>
          <w:lang w:eastAsia="en-US"/>
        </w:rPr>
        <w:t xml:space="preserve"> являются:</w:t>
      </w:r>
    </w:p>
    <w:p w14:paraId="656D52D4"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резкое ухудшение численных параметров деятельности поставщика финансовых услуг по сравнению с величиной, достигнутой на предыдущую отчетную дату, а именно, сокращение более чем на 25% одного из следующих показателей: собственный капитал, активы, кредитный портфель;</w:t>
      </w:r>
    </w:p>
    <w:p w14:paraId="2E0F7C6A" w14:textId="31A97EFB"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lastRenderedPageBreak/>
        <w:t xml:space="preserve">- нарушение банком обязательных нормативов </w:t>
      </w:r>
      <w:r w:rsidR="009F6E1D" w:rsidRPr="003C146C">
        <w:rPr>
          <w:rFonts w:ascii="Proxima Nova ExCn Rg" w:eastAsia="Calibri" w:hAnsi="Proxima Nova ExCn Rg" w:cs="Proxima Nova ExCn Rg"/>
          <w:sz w:val="28"/>
          <w:szCs w:val="28"/>
          <w:lang w:eastAsia="en-US"/>
        </w:rPr>
        <w:t>Центрального банка Российской Федерации</w:t>
      </w:r>
      <w:r w:rsidRPr="003C146C">
        <w:rPr>
          <w:rFonts w:ascii="Proxima Nova ExCn Rg" w:eastAsia="Calibri" w:hAnsi="Proxima Nova ExCn Rg" w:cs="Proxima Nova ExCn Rg"/>
          <w:sz w:val="28"/>
          <w:szCs w:val="28"/>
          <w:lang w:eastAsia="en-US"/>
        </w:rPr>
        <w:t xml:space="preserve"> в течение 6 (шести) последовательных месяцев </w:t>
      </w:r>
    </w:p>
    <w:p w14:paraId="2324A97A" w14:textId="77777777" w:rsidR="00A7196F" w:rsidRPr="003C146C" w:rsidRDefault="00A7196F" w:rsidP="00A7196F">
      <w:pPr>
        <w:autoSpaceDE w:val="0"/>
        <w:autoSpaceDN w:val="0"/>
        <w:adjustRightInd w:val="0"/>
        <w:spacing w:after="0" w:line="240" w:lineRule="auto"/>
        <w:ind w:firstLine="709"/>
        <w:jc w:val="both"/>
        <w:rPr>
          <w:rFonts w:ascii="Proxima Nova ExCn Rg" w:eastAsia="Calibri" w:hAnsi="Proxima Nova ExCn Rg" w:cs="Proxima Nova ExCn Rg"/>
          <w:i/>
          <w:sz w:val="24"/>
          <w:szCs w:val="24"/>
          <w:lang w:eastAsia="en-US"/>
        </w:rPr>
      </w:pPr>
      <w:r w:rsidRPr="003C146C">
        <w:rPr>
          <w:rFonts w:ascii="Proxima Nova ExCn Rg" w:eastAsia="Calibri" w:hAnsi="Proxima Nova ExCn Rg" w:cs="Proxima Nova ExCn Rg"/>
          <w:i/>
          <w:sz w:val="24"/>
          <w:szCs w:val="24"/>
          <w:lang w:eastAsia="en-US"/>
        </w:rPr>
        <w:t xml:space="preserve">(источник информации: </w:t>
      </w:r>
      <w:r w:rsidRPr="003C146C">
        <w:rPr>
          <w:rFonts w:ascii="Proxima Nova ExCn Rg" w:eastAsia="Calibri" w:hAnsi="Proxima Nova ExCn Rg" w:cs="Proxima Nova ExCn Rg"/>
          <w:i/>
          <w:color w:val="0000FF"/>
          <w:sz w:val="24"/>
          <w:szCs w:val="24"/>
          <w:u w:val="single"/>
          <w:lang w:eastAsia="en-US"/>
        </w:rPr>
        <w:t>http://www.cbr.ru/banking_sector/otchetnost-kreditnykh-organizaciy/transparent</w:t>
      </w:r>
      <w:r w:rsidRPr="003C146C">
        <w:rPr>
          <w:rFonts w:ascii="Proxima Nova ExCn Rg" w:eastAsia="Calibri" w:hAnsi="Proxima Nova ExCn Rg" w:cs="Proxima Nova ExCn Rg"/>
          <w:i/>
          <w:sz w:val="24"/>
          <w:szCs w:val="24"/>
          <w:lang w:eastAsia="en-US"/>
        </w:rPr>
        <w:t>, Форма 135 «Информация об обязательных нормативах и о других показателях деятельности кредитной организации», Разделы 3-4)</w:t>
      </w:r>
    </w:p>
    <w:p w14:paraId="50868549"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отказ/невозможность интеграции расчетных систем банка через шлюзовое решение с автоматизированной системой Единого Корпоративного Казначейства (АС ЕКК);</w:t>
      </w:r>
    </w:p>
    <w:p w14:paraId="53B424CC" w14:textId="77777777" w:rsidR="00A7196F" w:rsidRPr="003C146C" w:rsidRDefault="00A7196F" w:rsidP="00A7196F">
      <w:pPr>
        <w:widowControl w:val="0"/>
        <w:autoSpaceDE w:val="0"/>
        <w:autoSpaceDN w:val="0"/>
        <w:spacing w:after="0" w:line="240" w:lineRule="auto"/>
        <w:ind w:firstLine="709"/>
        <w:jc w:val="both"/>
        <w:rPr>
          <w:rFonts w:ascii="Proxima Nova ExCn Rg" w:eastAsia="Calibri" w:hAnsi="Proxima Nova ExCn Rg" w:cs="Proxima Nova ExCn Rg"/>
          <w:sz w:val="28"/>
          <w:szCs w:val="28"/>
          <w:lang w:eastAsia="en-US"/>
        </w:rPr>
      </w:pPr>
      <w:r w:rsidRPr="003C146C">
        <w:rPr>
          <w:rFonts w:ascii="Proxima Nova ExCn Rg" w:eastAsia="Calibri" w:hAnsi="Proxima Nova ExCn Rg" w:cs="Proxima Nova ExCn Rg"/>
          <w:sz w:val="28"/>
          <w:szCs w:val="28"/>
          <w:lang w:eastAsia="en-US"/>
        </w:rPr>
        <w:t>- отсутствие взаимодействия с Корпорацией как с единым центром казначейской деятельности организаций Корпорации;</w:t>
      </w:r>
    </w:p>
    <w:p w14:paraId="3F113927" w14:textId="40F499CD" w:rsidR="00AE1CF3" w:rsidRDefault="00A7196F" w:rsidP="00A7196F">
      <w:pPr>
        <w:pStyle w:val="a4"/>
        <w:spacing w:after="0" w:line="240" w:lineRule="auto"/>
        <w:ind w:left="0" w:firstLine="709"/>
        <w:jc w:val="both"/>
        <w:rPr>
          <w:rFonts w:ascii="Proxima Nova ExCn Rg" w:hAnsi="Proxima Nova ExCn Rg" w:cs="Times New Roman"/>
          <w:sz w:val="28"/>
          <w:szCs w:val="28"/>
        </w:rPr>
      </w:pPr>
      <w:r w:rsidRPr="003C146C">
        <w:rPr>
          <w:rFonts w:ascii="Proxima Nova ExCn Rg" w:eastAsia="Calibri" w:hAnsi="Proxima Nova ExCn Rg" w:cs="Times New Roman"/>
          <w:sz w:val="28"/>
          <w:szCs w:val="28"/>
          <w:lang w:eastAsia="en-US"/>
        </w:rPr>
        <w:t>- проведение расчетных операций организаций Корпорации, осуществляемых не через автоматизированную систему ЕКК (при условии реализованной интеграции расчетных систем банка с АС ЕКК, а также функциональной и технической работоспособности автоматизированной системы ЕКК).</w:t>
      </w:r>
      <w:r w:rsidR="00AE1CF3" w:rsidRPr="003C146C">
        <w:rPr>
          <w:rFonts w:ascii="Proxima Nova ExCn Rg" w:hAnsi="Proxima Nova ExCn Rg" w:cs="Times New Roman"/>
          <w:sz w:val="28"/>
          <w:szCs w:val="28"/>
        </w:rPr>
        <w:t>».</w:t>
      </w:r>
    </w:p>
    <w:p w14:paraId="511F6577" w14:textId="77777777" w:rsidR="002F30D0" w:rsidRDefault="002F30D0" w:rsidP="002F30D0">
      <w:pPr>
        <w:pStyle w:val="a4"/>
        <w:spacing w:after="0" w:line="240" w:lineRule="auto"/>
        <w:ind w:left="0" w:firstLine="709"/>
        <w:jc w:val="both"/>
        <w:rPr>
          <w:rFonts w:ascii="Proxima Nova ExCn Rg" w:hAnsi="Proxima Nova ExCn Rg" w:cs="Times New Roman"/>
          <w:sz w:val="28"/>
          <w:szCs w:val="28"/>
        </w:rPr>
      </w:pPr>
    </w:p>
    <w:p w14:paraId="08CA14EC" w14:textId="77777777" w:rsidR="002F30D0" w:rsidRDefault="002F30D0" w:rsidP="002F30D0">
      <w:pPr>
        <w:pStyle w:val="a4"/>
        <w:numPr>
          <w:ilvl w:val="0"/>
          <w:numId w:val="3"/>
        </w:numPr>
        <w:spacing w:after="0" w:line="240" w:lineRule="auto"/>
        <w:ind w:left="0" w:firstLine="709"/>
        <w:jc w:val="both"/>
        <w:rPr>
          <w:rFonts w:ascii="Proxima Nova ExCn Rg" w:hAnsi="Proxima Nova ExCn Rg" w:cs="Times New Roman"/>
          <w:sz w:val="28"/>
          <w:szCs w:val="28"/>
        </w:rPr>
      </w:pPr>
      <w:r>
        <w:rPr>
          <w:rFonts w:ascii="Proxima Nova ExCn Rg" w:hAnsi="Proxima Nova ExCn Rg" w:cs="Times New Roman"/>
          <w:sz w:val="28"/>
          <w:szCs w:val="28"/>
        </w:rPr>
        <w:t>В Приложении 12:</w:t>
      </w:r>
    </w:p>
    <w:p w14:paraId="4B914C38" w14:textId="77777777" w:rsidR="002F30D0" w:rsidRDefault="002F30D0" w:rsidP="002F30D0">
      <w:pPr>
        <w:pStyle w:val="a4"/>
        <w:spacing w:after="0" w:line="240" w:lineRule="auto"/>
        <w:ind w:left="0" w:firstLine="709"/>
        <w:jc w:val="both"/>
        <w:rPr>
          <w:rFonts w:ascii="Proxima Nova ExCn Rg" w:hAnsi="Proxima Nova ExCn Rg" w:cs="Times New Roman"/>
          <w:sz w:val="28"/>
          <w:szCs w:val="28"/>
        </w:rPr>
      </w:pPr>
    </w:p>
    <w:p w14:paraId="2025D9CF" w14:textId="075055B5" w:rsidR="002F30D0" w:rsidRPr="002F30D0" w:rsidRDefault="002F30D0" w:rsidP="002F30D0">
      <w:pPr>
        <w:pStyle w:val="a4"/>
        <w:numPr>
          <w:ilvl w:val="0"/>
          <w:numId w:val="24"/>
        </w:numPr>
        <w:spacing w:after="0" w:line="240" w:lineRule="auto"/>
        <w:ind w:left="0" w:firstLine="709"/>
        <w:jc w:val="both"/>
        <w:rPr>
          <w:rFonts w:ascii="Proxima Nova ExCn Rg" w:hAnsi="Proxima Nova ExCn Rg"/>
          <w:sz w:val="28"/>
          <w:szCs w:val="28"/>
        </w:rPr>
      </w:pPr>
      <w:r>
        <w:rPr>
          <w:rFonts w:ascii="Proxima Nova ExCn Rg" w:hAnsi="Proxima Nova ExCn Rg" w:cs="Times New Roman"/>
          <w:sz w:val="28"/>
          <w:szCs w:val="28"/>
        </w:rPr>
        <w:t>в</w:t>
      </w:r>
      <w:r w:rsidRPr="002F30D0">
        <w:rPr>
          <w:rFonts w:ascii="Proxima Nova ExCn Rg" w:hAnsi="Proxima Nova ExCn Rg" w:cs="Times New Roman"/>
          <w:sz w:val="28"/>
          <w:szCs w:val="28"/>
        </w:rPr>
        <w:t xml:space="preserve"> пункте 1.2 слова «</w:t>
      </w:r>
      <w:r w:rsidRPr="002F30D0">
        <w:rPr>
          <w:rFonts w:ascii="Proxima Nova ExCn Rg" w:hAnsi="Proxima Nova ExCn Rg"/>
          <w:sz w:val="28"/>
          <w:szCs w:val="28"/>
        </w:rPr>
        <w:t>в ЕИС согласно решению Правительства Российской Федерации» исключить;</w:t>
      </w:r>
    </w:p>
    <w:p w14:paraId="6721AF64" w14:textId="77777777" w:rsidR="002F30D0" w:rsidRDefault="002F30D0" w:rsidP="002F30D0">
      <w:pPr>
        <w:spacing w:after="0" w:line="240" w:lineRule="auto"/>
        <w:ind w:firstLine="709"/>
        <w:jc w:val="both"/>
        <w:rPr>
          <w:rFonts w:ascii="Proxima Nova ExCn Rg" w:hAnsi="Proxima Nova ExCn Rg"/>
          <w:sz w:val="28"/>
          <w:szCs w:val="28"/>
        </w:rPr>
      </w:pPr>
    </w:p>
    <w:p w14:paraId="3C84732D" w14:textId="3B8829E1" w:rsidR="002F30D0" w:rsidRPr="00A7196F" w:rsidRDefault="002F30D0" w:rsidP="002F30D0">
      <w:pPr>
        <w:pStyle w:val="a4"/>
        <w:numPr>
          <w:ilvl w:val="0"/>
          <w:numId w:val="24"/>
        </w:numPr>
        <w:spacing w:after="0" w:line="240" w:lineRule="auto"/>
        <w:ind w:left="0" w:firstLine="709"/>
        <w:jc w:val="both"/>
        <w:rPr>
          <w:rFonts w:ascii="Proxima Nova ExCn Rg" w:hAnsi="Proxima Nova ExCn Rg" w:cs="Times New Roman"/>
          <w:sz w:val="28"/>
          <w:szCs w:val="28"/>
        </w:rPr>
      </w:pPr>
      <w:r>
        <w:rPr>
          <w:rFonts w:ascii="Proxima Nova ExCn Rg" w:hAnsi="Proxima Nova ExCn Rg"/>
          <w:sz w:val="28"/>
          <w:szCs w:val="28"/>
        </w:rPr>
        <w:t>в Приложении № 1 после слов «Правительства Российской Федерации» дополнить словами «или иная причина проведения закупки в закрытой форме в соответствии с Положением».</w:t>
      </w:r>
    </w:p>
    <w:sectPr w:rsidR="002F30D0" w:rsidRPr="00A7196F" w:rsidSect="00232F9A">
      <w:pgSz w:w="11906" w:h="16838"/>
      <w:pgMar w:top="567" w:right="737" w:bottom="426"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6807E" w14:textId="77777777" w:rsidR="00302023" w:rsidRDefault="00302023" w:rsidP="00A54F63">
      <w:pPr>
        <w:spacing w:after="0" w:line="240" w:lineRule="auto"/>
      </w:pPr>
      <w:r>
        <w:separator/>
      </w:r>
    </w:p>
  </w:endnote>
  <w:endnote w:type="continuationSeparator" w:id="0">
    <w:p w14:paraId="77301672" w14:textId="77777777" w:rsidR="00302023" w:rsidRDefault="00302023" w:rsidP="00A5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panose1 w:val="02000506030000020004"/>
    <w:charset w:val="00"/>
    <w:family w:val="modern"/>
    <w:notTrueType/>
    <w:pitch w:val="variable"/>
    <w:sig w:usb0="A00002EF" w:usb1="5000E0FB" w:usb2="0000000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E2B28" w14:textId="77777777" w:rsidR="00302023" w:rsidRDefault="00302023" w:rsidP="00A54F63">
      <w:pPr>
        <w:spacing w:after="0" w:line="240" w:lineRule="auto"/>
      </w:pPr>
      <w:r>
        <w:separator/>
      </w:r>
    </w:p>
  </w:footnote>
  <w:footnote w:type="continuationSeparator" w:id="0">
    <w:p w14:paraId="069F759E" w14:textId="77777777" w:rsidR="00302023" w:rsidRDefault="00302023" w:rsidP="00A54F63">
      <w:pPr>
        <w:spacing w:after="0" w:line="240" w:lineRule="auto"/>
      </w:pPr>
      <w:r>
        <w:continuationSeparator/>
      </w:r>
    </w:p>
  </w:footnote>
  <w:footnote w:id="1">
    <w:p w14:paraId="76EC5789" w14:textId="77777777" w:rsidR="00302023" w:rsidRDefault="00302023" w:rsidP="00A87129">
      <w:pPr>
        <w:pStyle w:val="ae"/>
        <w:jc w:val="both"/>
      </w:pPr>
      <w:r>
        <w:rPr>
          <w:rStyle w:val="af1"/>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 w:id="2">
    <w:p w14:paraId="63E70EF7" w14:textId="77777777" w:rsidR="00302023" w:rsidRDefault="00302023" w:rsidP="00A87129">
      <w:pPr>
        <w:pStyle w:val="ae"/>
        <w:rPr>
          <w:rFonts w:ascii="Proxima Nova ExCn Rg" w:hAnsi="Proxima Nova ExCn Rg"/>
        </w:rPr>
      </w:pPr>
      <w:r>
        <w:rPr>
          <w:rStyle w:val="af1"/>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pStyle w:val="30"/>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116C12A9"/>
    <w:multiLevelType w:val="hybridMultilevel"/>
    <w:tmpl w:val="AF248448"/>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F3712"/>
    <w:multiLevelType w:val="hybridMultilevel"/>
    <w:tmpl w:val="07BAD72C"/>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33169CF"/>
    <w:multiLevelType w:val="hybridMultilevel"/>
    <w:tmpl w:val="F752BB60"/>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7182AF8"/>
    <w:multiLevelType w:val="hybridMultilevel"/>
    <w:tmpl w:val="4AC61D8E"/>
    <w:lvl w:ilvl="0" w:tplc="D14E44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BD737C"/>
    <w:multiLevelType w:val="hybridMultilevel"/>
    <w:tmpl w:val="E5741DA6"/>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1A740DD"/>
    <w:multiLevelType w:val="hybridMultilevel"/>
    <w:tmpl w:val="07BAD72C"/>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3873BC7"/>
    <w:multiLevelType w:val="hybridMultilevel"/>
    <w:tmpl w:val="27568358"/>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3CB6E48"/>
    <w:multiLevelType w:val="hybridMultilevel"/>
    <w:tmpl w:val="E5741DA6"/>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7244997"/>
    <w:multiLevelType w:val="hybridMultilevel"/>
    <w:tmpl w:val="CC52E89E"/>
    <w:lvl w:ilvl="0" w:tplc="0419000F">
      <w:start w:val="1"/>
      <w:numFmt w:val="decimal"/>
      <w:lvlText w:val="%1."/>
      <w:lvlJc w:val="left"/>
      <w:pPr>
        <w:ind w:left="502"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FD06C58"/>
    <w:multiLevelType w:val="hybridMultilevel"/>
    <w:tmpl w:val="7548C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C2B06D9"/>
    <w:multiLevelType w:val="hybridMultilevel"/>
    <w:tmpl w:val="E5E89AF2"/>
    <w:lvl w:ilvl="0" w:tplc="04190001">
      <w:start w:val="1"/>
      <w:numFmt w:val="bullet"/>
      <w:lvlText w:val=""/>
      <w:lvlJc w:val="left"/>
      <w:pPr>
        <w:ind w:left="1319" w:hanging="360"/>
      </w:pPr>
      <w:rPr>
        <w:rFonts w:ascii="Symbol" w:hAnsi="Symbol" w:cs="Symbol" w:hint="default"/>
      </w:rPr>
    </w:lvl>
    <w:lvl w:ilvl="1" w:tplc="04190003" w:tentative="1">
      <w:start w:val="1"/>
      <w:numFmt w:val="bullet"/>
      <w:lvlText w:val="o"/>
      <w:lvlJc w:val="left"/>
      <w:pPr>
        <w:ind w:left="2039" w:hanging="360"/>
      </w:pPr>
      <w:rPr>
        <w:rFonts w:ascii="Courier New" w:hAnsi="Courier New" w:cs="Courier New" w:hint="default"/>
      </w:rPr>
    </w:lvl>
    <w:lvl w:ilvl="2" w:tplc="04190005" w:tentative="1">
      <w:start w:val="1"/>
      <w:numFmt w:val="bullet"/>
      <w:lvlText w:val=""/>
      <w:lvlJc w:val="left"/>
      <w:pPr>
        <w:ind w:left="2759" w:hanging="360"/>
      </w:pPr>
      <w:rPr>
        <w:rFonts w:ascii="Wingdings" w:hAnsi="Wingdings" w:cs="Wingdings" w:hint="default"/>
      </w:rPr>
    </w:lvl>
    <w:lvl w:ilvl="3" w:tplc="04190001" w:tentative="1">
      <w:start w:val="1"/>
      <w:numFmt w:val="bullet"/>
      <w:lvlText w:val=""/>
      <w:lvlJc w:val="left"/>
      <w:pPr>
        <w:ind w:left="3479" w:hanging="360"/>
      </w:pPr>
      <w:rPr>
        <w:rFonts w:ascii="Symbol" w:hAnsi="Symbol" w:cs="Symbol" w:hint="default"/>
      </w:rPr>
    </w:lvl>
    <w:lvl w:ilvl="4" w:tplc="04190003" w:tentative="1">
      <w:start w:val="1"/>
      <w:numFmt w:val="bullet"/>
      <w:lvlText w:val="o"/>
      <w:lvlJc w:val="left"/>
      <w:pPr>
        <w:ind w:left="4199" w:hanging="360"/>
      </w:pPr>
      <w:rPr>
        <w:rFonts w:ascii="Courier New" w:hAnsi="Courier New" w:cs="Courier New" w:hint="default"/>
      </w:rPr>
    </w:lvl>
    <w:lvl w:ilvl="5" w:tplc="04190005" w:tentative="1">
      <w:start w:val="1"/>
      <w:numFmt w:val="bullet"/>
      <w:lvlText w:val=""/>
      <w:lvlJc w:val="left"/>
      <w:pPr>
        <w:ind w:left="4919" w:hanging="360"/>
      </w:pPr>
      <w:rPr>
        <w:rFonts w:ascii="Wingdings" w:hAnsi="Wingdings" w:cs="Wingdings" w:hint="default"/>
      </w:rPr>
    </w:lvl>
    <w:lvl w:ilvl="6" w:tplc="04190001" w:tentative="1">
      <w:start w:val="1"/>
      <w:numFmt w:val="bullet"/>
      <w:lvlText w:val=""/>
      <w:lvlJc w:val="left"/>
      <w:pPr>
        <w:ind w:left="5639" w:hanging="360"/>
      </w:pPr>
      <w:rPr>
        <w:rFonts w:ascii="Symbol" w:hAnsi="Symbol" w:cs="Symbol" w:hint="default"/>
      </w:rPr>
    </w:lvl>
    <w:lvl w:ilvl="7" w:tplc="04190003" w:tentative="1">
      <w:start w:val="1"/>
      <w:numFmt w:val="bullet"/>
      <w:lvlText w:val="o"/>
      <w:lvlJc w:val="left"/>
      <w:pPr>
        <w:ind w:left="6359" w:hanging="360"/>
      </w:pPr>
      <w:rPr>
        <w:rFonts w:ascii="Courier New" w:hAnsi="Courier New" w:cs="Courier New" w:hint="default"/>
      </w:rPr>
    </w:lvl>
    <w:lvl w:ilvl="8" w:tplc="04190005" w:tentative="1">
      <w:start w:val="1"/>
      <w:numFmt w:val="bullet"/>
      <w:lvlText w:val=""/>
      <w:lvlJc w:val="left"/>
      <w:pPr>
        <w:ind w:left="7079" w:hanging="360"/>
      </w:pPr>
      <w:rPr>
        <w:rFonts w:ascii="Wingdings" w:hAnsi="Wingdings" w:cs="Wingdings" w:hint="default"/>
      </w:rPr>
    </w:lvl>
  </w:abstractNum>
  <w:abstractNum w:abstractNumId="12" w15:restartNumberingAfterBreak="0">
    <w:nsid w:val="50854D7B"/>
    <w:multiLevelType w:val="multilevel"/>
    <w:tmpl w:val="8B3ABF42"/>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cs="Times New Roman" w:hint="default"/>
      </w:rPr>
    </w:lvl>
    <w:lvl w:ilvl="2">
      <w:start w:val="1"/>
      <w:numFmt w:val="decimal"/>
      <w:pStyle w:val="-3"/>
      <w:lvlText w:val="%1.%2.%3"/>
      <w:lvlJc w:val="left"/>
      <w:pPr>
        <w:tabs>
          <w:tab w:val="num" w:pos="851"/>
        </w:tabs>
      </w:pPr>
      <w:rPr>
        <w:rFonts w:cs="Times New Roman" w:hint="default"/>
      </w:rPr>
    </w:lvl>
    <w:lvl w:ilvl="3">
      <w:start w:val="1"/>
      <w:numFmt w:val="russianLower"/>
      <w:pStyle w:val="20"/>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3" w15:restartNumberingAfterBreak="0">
    <w:nsid w:val="5CB0224A"/>
    <w:multiLevelType w:val="hybridMultilevel"/>
    <w:tmpl w:val="CE728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162F5D"/>
    <w:multiLevelType w:val="hybridMultilevel"/>
    <w:tmpl w:val="9140E466"/>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1EF5D71"/>
    <w:multiLevelType w:val="hybridMultilevel"/>
    <w:tmpl w:val="1BF6F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CA7C31"/>
    <w:multiLevelType w:val="hybridMultilevel"/>
    <w:tmpl w:val="AF248448"/>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7197FA6"/>
    <w:multiLevelType w:val="hybridMultilevel"/>
    <w:tmpl w:val="F752BB60"/>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2532296"/>
    <w:multiLevelType w:val="hybridMultilevel"/>
    <w:tmpl w:val="3EAA7238"/>
    <w:lvl w:ilvl="0" w:tplc="00E23A82">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405120"/>
    <w:multiLevelType w:val="hybridMultilevel"/>
    <w:tmpl w:val="5840254A"/>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2"/>
  </w:num>
  <w:num w:numId="3">
    <w:abstractNumId w:val="9"/>
  </w:num>
  <w:num w:numId="4">
    <w:abstractNumId w:val="15"/>
  </w:num>
  <w:num w:numId="5">
    <w:abstractNumId w:val="13"/>
  </w:num>
  <w:num w:numId="6">
    <w:abstractNumId w:val="11"/>
  </w:num>
  <w:num w:numId="7">
    <w:abstractNumId w:val="10"/>
  </w:num>
  <w:num w:numId="8">
    <w:abstractNumId w:val="14"/>
  </w:num>
  <w:num w:numId="9">
    <w:abstractNumId w:val="7"/>
  </w:num>
  <w:num w:numId="10">
    <w:abstractNumId w:val="5"/>
  </w:num>
  <w:num w:numId="11">
    <w:abstractNumId w:val="18"/>
  </w:num>
  <w:num w:numId="12">
    <w:abstractNumId w:val="19"/>
  </w:num>
  <w:num w:numId="13">
    <w:abstractNumId w:va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num>
  <w:num w:numId="19">
    <w:abstractNumId w:val="4"/>
  </w:num>
  <w:num w:numId="20">
    <w:abstractNumId w:val="4"/>
  </w:num>
  <w:num w:numId="21">
    <w:abstractNumId w:val="16"/>
  </w:num>
  <w:num w:numId="22">
    <w:abstractNumId w:val="6"/>
  </w:num>
  <w:num w:numId="23">
    <w:abstractNumId w:val="1"/>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63"/>
    <w:rsid w:val="00000687"/>
    <w:rsid w:val="0000078C"/>
    <w:rsid w:val="0000092D"/>
    <w:rsid w:val="000032F0"/>
    <w:rsid w:val="00003BCE"/>
    <w:rsid w:val="00005D56"/>
    <w:rsid w:val="0000794E"/>
    <w:rsid w:val="000103DC"/>
    <w:rsid w:val="00011005"/>
    <w:rsid w:val="00011986"/>
    <w:rsid w:val="00011D6D"/>
    <w:rsid w:val="00013EB6"/>
    <w:rsid w:val="00014B73"/>
    <w:rsid w:val="0002184F"/>
    <w:rsid w:val="000227CA"/>
    <w:rsid w:val="00023A35"/>
    <w:rsid w:val="00033CEB"/>
    <w:rsid w:val="00034A5A"/>
    <w:rsid w:val="000351CC"/>
    <w:rsid w:val="000363B4"/>
    <w:rsid w:val="00036726"/>
    <w:rsid w:val="00036EA2"/>
    <w:rsid w:val="0003776D"/>
    <w:rsid w:val="00037F6D"/>
    <w:rsid w:val="00041317"/>
    <w:rsid w:val="000424E5"/>
    <w:rsid w:val="000426FA"/>
    <w:rsid w:val="000442E0"/>
    <w:rsid w:val="000479F0"/>
    <w:rsid w:val="00051BF0"/>
    <w:rsid w:val="000659A6"/>
    <w:rsid w:val="000701E3"/>
    <w:rsid w:val="00073BF7"/>
    <w:rsid w:val="0007589B"/>
    <w:rsid w:val="00077DB9"/>
    <w:rsid w:val="00077F0C"/>
    <w:rsid w:val="00081170"/>
    <w:rsid w:val="00081234"/>
    <w:rsid w:val="00081D96"/>
    <w:rsid w:val="0008223F"/>
    <w:rsid w:val="00082384"/>
    <w:rsid w:val="00083EDA"/>
    <w:rsid w:val="00083FB3"/>
    <w:rsid w:val="0008479E"/>
    <w:rsid w:val="0008586C"/>
    <w:rsid w:val="00086800"/>
    <w:rsid w:val="000871CC"/>
    <w:rsid w:val="00087BC8"/>
    <w:rsid w:val="000900B5"/>
    <w:rsid w:val="000953A2"/>
    <w:rsid w:val="00096077"/>
    <w:rsid w:val="000960B3"/>
    <w:rsid w:val="000A0A12"/>
    <w:rsid w:val="000A3B94"/>
    <w:rsid w:val="000A4649"/>
    <w:rsid w:val="000A510E"/>
    <w:rsid w:val="000A5262"/>
    <w:rsid w:val="000A5BE1"/>
    <w:rsid w:val="000A71A4"/>
    <w:rsid w:val="000A7E83"/>
    <w:rsid w:val="000B08E1"/>
    <w:rsid w:val="000B0E84"/>
    <w:rsid w:val="000B156E"/>
    <w:rsid w:val="000B1741"/>
    <w:rsid w:val="000B1CE3"/>
    <w:rsid w:val="000B1DC5"/>
    <w:rsid w:val="000B3891"/>
    <w:rsid w:val="000B7036"/>
    <w:rsid w:val="000C1A07"/>
    <w:rsid w:val="000C23B6"/>
    <w:rsid w:val="000C2410"/>
    <w:rsid w:val="000C7627"/>
    <w:rsid w:val="000C7A58"/>
    <w:rsid w:val="000D05CA"/>
    <w:rsid w:val="000D142D"/>
    <w:rsid w:val="000D20B5"/>
    <w:rsid w:val="000D5EAC"/>
    <w:rsid w:val="000D6945"/>
    <w:rsid w:val="000D6FB0"/>
    <w:rsid w:val="000D7703"/>
    <w:rsid w:val="000D7DA6"/>
    <w:rsid w:val="000F0113"/>
    <w:rsid w:val="000F2ADB"/>
    <w:rsid w:val="000F3804"/>
    <w:rsid w:val="00100002"/>
    <w:rsid w:val="00101E5B"/>
    <w:rsid w:val="00102933"/>
    <w:rsid w:val="0010302C"/>
    <w:rsid w:val="0010515F"/>
    <w:rsid w:val="00106591"/>
    <w:rsid w:val="00107510"/>
    <w:rsid w:val="00107B90"/>
    <w:rsid w:val="00107DA2"/>
    <w:rsid w:val="00110386"/>
    <w:rsid w:val="00110571"/>
    <w:rsid w:val="001108C3"/>
    <w:rsid w:val="00110E61"/>
    <w:rsid w:val="001113E3"/>
    <w:rsid w:val="00111804"/>
    <w:rsid w:val="001128AB"/>
    <w:rsid w:val="001131EC"/>
    <w:rsid w:val="001149AC"/>
    <w:rsid w:val="001203C6"/>
    <w:rsid w:val="00124445"/>
    <w:rsid w:val="001340B5"/>
    <w:rsid w:val="00135D53"/>
    <w:rsid w:val="00141759"/>
    <w:rsid w:val="00143633"/>
    <w:rsid w:val="001437C5"/>
    <w:rsid w:val="001458C3"/>
    <w:rsid w:val="0015032C"/>
    <w:rsid w:val="00150BCC"/>
    <w:rsid w:val="0015293D"/>
    <w:rsid w:val="00152DE5"/>
    <w:rsid w:val="00153556"/>
    <w:rsid w:val="001546E0"/>
    <w:rsid w:val="0015579B"/>
    <w:rsid w:val="00155B0A"/>
    <w:rsid w:val="001564A8"/>
    <w:rsid w:val="00156741"/>
    <w:rsid w:val="00156F91"/>
    <w:rsid w:val="001604DF"/>
    <w:rsid w:val="00160E5C"/>
    <w:rsid w:val="00161ABA"/>
    <w:rsid w:val="001671A9"/>
    <w:rsid w:val="00167700"/>
    <w:rsid w:val="001718B5"/>
    <w:rsid w:val="00173F22"/>
    <w:rsid w:val="0017485E"/>
    <w:rsid w:val="001751C2"/>
    <w:rsid w:val="00175372"/>
    <w:rsid w:val="00177C29"/>
    <w:rsid w:val="00177DCF"/>
    <w:rsid w:val="00177E1D"/>
    <w:rsid w:val="00180302"/>
    <w:rsid w:val="00180840"/>
    <w:rsid w:val="0018255C"/>
    <w:rsid w:val="001844AD"/>
    <w:rsid w:val="00190A2E"/>
    <w:rsid w:val="0019584E"/>
    <w:rsid w:val="00195EF0"/>
    <w:rsid w:val="001A48FE"/>
    <w:rsid w:val="001A53C0"/>
    <w:rsid w:val="001A7809"/>
    <w:rsid w:val="001B02A4"/>
    <w:rsid w:val="001B5311"/>
    <w:rsid w:val="001B5ED2"/>
    <w:rsid w:val="001B5F78"/>
    <w:rsid w:val="001B716D"/>
    <w:rsid w:val="001C0551"/>
    <w:rsid w:val="001C145C"/>
    <w:rsid w:val="001C371A"/>
    <w:rsid w:val="001C4067"/>
    <w:rsid w:val="001C5EA3"/>
    <w:rsid w:val="001C61F7"/>
    <w:rsid w:val="001C63FA"/>
    <w:rsid w:val="001C70A0"/>
    <w:rsid w:val="001D00C6"/>
    <w:rsid w:val="001D0E90"/>
    <w:rsid w:val="001D24BC"/>
    <w:rsid w:val="001D2FF3"/>
    <w:rsid w:val="001D4B38"/>
    <w:rsid w:val="001D5CBA"/>
    <w:rsid w:val="001E0BCB"/>
    <w:rsid w:val="001E1BDF"/>
    <w:rsid w:val="001E5368"/>
    <w:rsid w:val="001E77A3"/>
    <w:rsid w:val="001E78EC"/>
    <w:rsid w:val="001F48CE"/>
    <w:rsid w:val="001F5DD6"/>
    <w:rsid w:val="001F6A80"/>
    <w:rsid w:val="001F709E"/>
    <w:rsid w:val="001F7235"/>
    <w:rsid w:val="00201462"/>
    <w:rsid w:val="00201A7C"/>
    <w:rsid w:val="00203790"/>
    <w:rsid w:val="00205BEA"/>
    <w:rsid w:val="00211E42"/>
    <w:rsid w:val="002125F0"/>
    <w:rsid w:val="00213655"/>
    <w:rsid w:val="00214710"/>
    <w:rsid w:val="002158DC"/>
    <w:rsid w:val="0021703A"/>
    <w:rsid w:val="00217781"/>
    <w:rsid w:val="00217A34"/>
    <w:rsid w:val="00222922"/>
    <w:rsid w:val="00223109"/>
    <w:rsid w:val="002253EA"/>
    <w:rsid w:val="0022683A"/>
    <w:rsid w:val="00226E97"/>
    <w:rsid w:val="00232F9A"/>
    <w:rsid w:val="002346FE"/>
    <w:rsid w:val="00234E31"/>
    <w:rsid w:val="0024084D"/>
    <w:rsid w:val="00241319"/>
    <w:rsid w:val="00244182"/>
    <w:rsid w:val="00247123"/>
    <w:rsid w:val="0024713E"/>
    <w:rsid w:val="00252FF6"/>
    <w:rsid w:val="0025397C"/>
    <w:rsid w:val="00254223"/>
    <w:rsid w:val="002547AC"/>
    <w:rsid w:val="00257AF9"/>
    <w:rsid w:val="0026188D"/>
    <w:rsid w:val="0026511B"/>
    <w:rsid w:val="00265607"/>
    <w:rsid w:val="0026592B"/>
    <w:rsid w:val="00265989"/>
    <w:rsid w:val="002700AF"/>
    <w:rsid w:val="00270517"/>
    <w:rsid w:val="0027157C"/>
    <w:rsid w:val="00274BC6"/>
    <w:rsid w:val="00275C45"/>
    <w:rsid w:val="00275EB6"/>
    <w:rsid w:val="00281440"/>
    <w:rsid w:val="00281B8B"/>
    <w:rsid w:val="002845FE"/>
    <w:rsid w:val="00284807"/>
    <w:rsid w:val="00285A46"/>
    <w:rsid w:val="00287105"/>
    <w:rsid w:val="002876D8"/>
    <w:rsid w:val="00287E63"/>
    <w:rsid w:val="00295FAB"/>
    <w:rsid w:val="002A06B7"/>
    <w:rsid w:val="002A2AAB"/>
    <w:rsid w:val="002A3431"/>
    <w:rsid w:val="002A366B"/>
    <w:rsid w:val="002B0649"/>
    <w:rsid w:val="002B1E28"/>
    <w:rsid w:val="002C093A"/>
    <w:rsid w:val="002C11E8"/>
    <w:rsid w:val="002C1320"/>
    <w:rsid w:val="002C293C"/>
    <w:rsid w:val="002C393F"/>
    <w:rsid w:val="002C46C3"/>
    <w:rsid w:val="002C544C"/>
    <w:rsid w:val="002C6D79"/>
    <w:rsid w:val="002D0F49"/>
    <w:rsid w:val="002D4DAD"/>
    <w:rsid w:val="002D5E51"/>
    <w:rsid w:val="002D63DD"/>
    <w:rsid w:val="002D7A8E"/>
    <w:rsid w:val="002E1495"/>
    <w:rsid w:val="002E18E6"/>
    <w:rsid w:val="002E4554"/>
    <w:rsid w:val="002E4B10"/>
    <w:rsid w:val="002E51A7"/>
    <w:rsid w:val="002E6DB7"/>
    <w:rsid w:val="002F03AE"/>
    <w:rsid w:val="002F03D6"/>
    <w:rsid w:val="002F081A"/>
    <w:rsid w:val="002F30D0"/>
    <w:rsid w:val="002F41F9"/>
    <w:rsid w:val="002F644E"/>
    <w:rsid w:val="003001ED"/>
    <w:rsid w:val="00301BC7"/>
    <w:rsid w:val="00302023"/>
    <w:rsid w:val="003020AE"/>
    <w:rsid w:val="00306742"/>
    <w:rsid w:val="0030724B"/>
    <w:rsid w:val="00312C8F"/>
    <w:rsid w:val="00314A88"/>
    <w:rsid w:val="00314D5D"/>
    <w:rsid w:val="00316E50"/>
    <w:rsid w:val="00322423"/>
    <w:rsid w:val="003227F2"/>
    <w:rsid w:val="00322D78"/>
    <w:rsid w:val="00323D04"/>
    <w:rsid w:val="003248A3"/>
    <w:rsid w:val="003306A6"/>
    <w:rsid w:val="00331F10"/>
    <w:rsid w:val="003327C2"/>
    <w:rsid w:val="00333D57"/>
    <w:rsid w:val="00337F3B"/>
    <w:rsid w:val="00340B05"/>
    <w:rsid w:val="00340EF9"/>
    <w:rsid w:val="00340F7C"/>
    <w:rsid w:val="003442C2"/>
    <w:rsid w:val="003443BA"/>
    <w:rsid w:val="00346348"/>
    <w:rsid w:val="00351261"/>
    <w:rsid w:val="00352E14"/>
    <w:rsid w:val="003538B7"/>
    <w:rsid w:val="00353DAD"/>
    <w:rsid w:val="00353F0E"/>
    <w:rsid w:val="00355F70"/>
    <w:rsid w:val="0035792F"/>
    <w:rsid w:val="00357F0C"/>
    <w:rsid w:val="00360B10"/>
    <w:rsid w:val="0036144A"/>
    <w:rsid w:val="00362E76"/>
    <w:rsid w:val="0036322C"/>
    <w:rsid w:val="00363F4C"/>
    <w:rsid w:val="00364347"/>
    <w:rsid w:val="00367A4D"/>
    <w:rsid w:val="00370E08"/>
    <w:rsid w:val="00372EE1"/>
    <w:rsid w:val="003755C7"/>
    <w:rsid w:val="00375BE1"/>
    <w:rsid w:val="00377615"/>
    <w:rsid w:val="003803B7"/>
    <w:rsid w:val="00380B6D"/>
    <w:rsid w:val="00386078"/>
    <w:rsid w:val="00386280"/>
    <w:rsid w:val="003863DC"/>
    <w:rsid w:val="003909ED"/>
    <w:rsid w:val="0039320D"/>
    <w:rsid w:val="0039471C"/>
    <w:rsid w:val="00394F3A"/>
    <w:rsid w:val="00396D81"/>
    <w:rsid w:val="00397E10"/>
    <w:rsid w:val="003A0ACB"/>
    <w:rsid w:val="003A18C1"/>
    <w:rsid w:val="003A5764"/>
    <w:rsid w:val="003A754C"/>
    <w:rsid w:val="003B04A1"/>
    <w:rsid w:val="003B087E"/>
    <w:rsid w:val="003B0940"/>
    <w:rsid w:val="003B2C77"/>
    <w:rsid w:val="003B79EE"/>
    <w:rsid w:val="003C146C"/>
    <w:rsid w:val="003C1BA4"/>
    <w:rsid w:val="003C5281"/>
    <w:rsid w:val="003C61B4"/>
    <w:rsid w:val="003D04ED"/>
    <w:rsid w:val="003D3335"/>
    <w:rsid w:val="003D3BAC"/>
    <w:rsid w:val="003D44F1"/>
    <w:rsid w:val="003D5C73"/>
    <w:rsid w:val="003D6884"/>
    <w:rsid w:val="003D78F4"/>
    <w:rsid w:val="003D79F4"/>
    <w:rsid w:val="003E2EC5"/>
    <w:rsid w:val="003E3D1F"/>
    <w:rsid w:val="003E5B50"/>
    <w:rsid w:val="003E5C07"/>
    <w:rsid w:val="003F03B4"/>
    <w:rsid w:val="003F0499"/>
    <w:rsid w:val="003F4079"/>
    <w:rsid w:val="003F6EC5"/>
    <w:rsid w:val="004004EB"/>
    <w:rsid w:val="00400C8C"/>
    <w:rsid w:val="00400CD6"/>
    <w:rsid w:val="0040263A"/>
    <w:rsid w:val="00402B85"/>
    <w:rsid w:val="00406566"/>
    <w:rsid w:val="004073C5"/>
    <w:rsid w:val="0040796F"/>
    <w:rsid w:val="0041043C"/>
    <w:rsid w:val="00411EBD"/>
    <w:rsid w:val="00412CA4"/>
    <w:rsid w:val="0041394F"/>
    <w:rsid w:val="00413E7F"/>
    <w:rsid w:val="00415E89"/>
    <w:rsid w:val="00417162"/>
    <w:rsid w:val="0041798B"/>
    <w:rsid w:val="00421B3F"/>
    <w:rsid w:val="00422182"/>
    <w:rsid w:val="00426133"/>
    <w:rsid w:val="00427AFD"/>
    <w:rsid w:val="00427F9D"/>
    <w:rsid w:val="0043128B"/>
    <w:rsid w:val="00431CB9"/>
    <w:rsid w:val="00433D9E"/>
    <w:rsid w:val="00434B19"/>
    <w:rsid w:val="00437647"/>
    <w:rsid w:val="00437DC6"/>
    <w:rsid w:val="00440A35"/>
    <w:rsid w:val="00440F3F"/>
    <w:rsid w:val="00443F6B"/>
    <w:rsid w:val="00446F19"/>
    <w:rsid w:val="00447C86"/>
    <w:rsid w:val="00447DF4"/>
    <w:rsid w:val="00453A22"/>
    <w:rsid w:val="00454A13"/>
    <w:rsid w:val="00460850"/>
    <w:rsid w:val="00461CDD"/>
    <w:rsid w:val="004627E1"/>
    <w:rsid w:val="004632DD"/>
    <w:rsid w:val="00463481"/>
    <w:rsid w:val="00463E82"/>
    <w:rsid w:val="0046401E"/>
    <w:rsid w:val="00465A1A"/>
    <w:rsid w:val="00465C55"/>
    <w:rsid w:val="00467634"/>
    <w:rsid w:val="00471345"/>
    <w:rsid w:val="004721FC"/>
    <w:rsid w:val="00473EED"/>
    <w:rsid w:val="004750A2"/>
    <w:rsid w:val="00475158"/>
    <w:rsid w:val="0047526F"/>
    <w:rsid w:val="00485B16"/>
    <w:rsid w:val="00485CDB"/>
    <w:rsid w:val="004866ED"/>
    <w:rsid w:val="00487324"/>
    <w:rsid w:val="0049128E"/>
    <w:rsid w:val="004919BB"/>
    <w:rsid w:val="00491CE6"/>
    <w:rsid w:val="004938DA"/>
    <w:rsid w:val="00495488"/>
    <w:rsid w:val="004A09F9"/>
    <w:rsid w:val="004A1B9F"/>
    <w:rsid w:val="004A258E"/>
    <w:rsid w:val="004B14AD"/>
    <w:rsid w:val="004B1697"/>
    <w:rsid w:val="004B3A99"/>
    <w:rsid w:val="004B77A7"/>
    <w:rsid w:val="004C0604"/>
    <w:rsid w:val="004C104D"/>
    <w:rsid w:val="004D3A29"/>
    <w:rsid w:val="004D44CB"/>
    <w:rsid w:val="004D66AA"/>
    <w:rsid w:val="004E1F16"/>
    <w:rsid w:val="004E28A6"/>
    <w:rsid w:val="004E2CEF"/>
    <w:rsid w:val="004E6309"/>
    <w:rsid w:val="004E6ACE"/>
    <w:rsid w:val="004F3F76"/>
    <w:rsid w:val="004F4EC3"/>
    <w:rsid w:val="004F4F98"/>
    <w:rsid w:val="00502797"/>
    <w:rsid w:val="00505E32"/>
    <w:rsid w:val="00514675"/>
    <w:rsid w:val="00517250"/>
    <w:rsid w:val="005202E7"/>
    <w:rsid w:val="00523856"/>
    <w:rsid w:val="00531523"/>
    <w:rsid w:val="005332B3"/>
    <w:rsid w:val="005338C2"/>
    <w:rsid w:val="00536222"/>
    <w:rsid w:val="00540BB1"/>
    <w:rsid w:val="0054155A"/>
    <w:rsid w:val="005425B8"/>
    <w:rsid w:val="00542C67"/>
    <w:rsid w:val="00544D5B"/>
    <w:rsid w:val="005511B6"/>
    <w:rsid w:val="00553AD4"/>
    <w:rsid w:val="00554098"/>
    <w:rsid w:val="00554D39"/>
    <w:rsid w:val="00555226"/>
    <w:rsid w:val="005575DD"/>
    <w:rsid w:val="00557F97"/>
    <w:rsid w:val="005614BE"/>
    <w:rsid w:val="005652C4"/>
    <w:rsid w:val="00567145"/>
    <w:rsid w:val="0057117D"/>
    <w:rsid w:val="0057135C"/>
    <w:rsid w:val="00573C8D"/>
    <w:rsid w:val="00576985"/>
    <w:rsid w:val="00577050"/>
    <w:rsid w:val="005822EC"/>
    <w:rsid w:val="00582943"/>
    <w:rsid w:val="0058570B"/>
    <w:rsid w:val="00586584"/>
    <w:rsid w:val="00591657"/>
    <w:rsid w:val="0059205B"/>
    <w:rsid w:val="00595A63"/>
    <w:rsid w:val="00597B27"/>
    <w:rsid w:val="005A0B6D"/>
    <w:rsid w:val="005A376F"/>
    <w:rsid w:val="005A59FB"/>
    <w:rsid w:val="005A6502"/>
    <w:rsid w:val="005A793C"/>
    <w:rsid w:val="005B22E4"/>
    <w:rsid w:val="005B47E9"/>
    <w:rsid w:val="005B7E6B"/>
    <w:rsid w:val="005C1A51"/>
    <w:rsid w:val="005C2542"/>
    <w:rsid w:val="005C66C1"/>
    <w:rsid w:val="005D395B"/>
    <w:rsid w:val="005D5660"/>
    <w:rsid w:val="005D639E"/>
    <w:rsid w:val="005E09D1"/>
    <w:rsid w:val="005E5C86"/>
    <w:rsid w:val="005E63C4"/>
    <w:rsid w:val="005E7C2C"/>
    <w:rsid w:val="005F2302"/>
    <w:rsid w:val="005F6A68"/>
    <w:rsid w:val="00603116"/>
    <w:rsid w:val="00603DCC"/>
    <w:rsid w:val="00604487"/>
    <w:rsid w:val="00604632"/>
    <w:rsid w:val="00604C28"/>
    <w:rsid w:val="00604CAE"/>
    <w:rsid w:val="0060607D"/>
    <w:rsid w:val="006065FA"/>
    <w:rsid w:val="00610EBB"/>
    <w:rsid w:val="00611BB5"/>
    <w:rsid w:val="0061489B"/>
    <w:rsid w:val="0061596F"/>
    <w:rsid w:val="00620877"/>
    <w:rsid w:val="00621B7C"/>
    <w:rsid w:val="00622832"/>
    <w:rsid w:val="00622FFF"/>
    <w:rsid w:val="00625041"/>
    <w:rsid w:val="00631B05"/>
    <w:rsid w:val="00632166"/>
    <w:rsid w:val="00632DDD"/>
    <w:rsid w:val="00632DEC"/>
    <w:rsid w:val="00632F8F"/>
    <w:rsid w:val="00633750"/>
    <w:rsid w:val="0063477F"/>
    <w:rsid w:val="006364B7"/>
    <w:rsid w:val="00636A7F"/>
    <w:rsid w:val="00640BE9"/>
    <w:rsid w:val="006451B7"/>
    <w:rsid w:val="0064562B"/>
    <w:rsid w:val="00650A51"/>
    <w:rsid w:val="00652FC6"/>
    <w:rsid w:val="00655EAA"/>
    <w:rsid w:val="00656BC1"/>
    <w:rsid w:val="00656CEB"/>
    <w:rsid w:val="006573B9"/>
    <w:rsid w:val="006575C5"/>
    <w:rsid w:val="0065761D"/>
    <w:rsid w:val="00657B7B"/>
    <w:rsid w:val="006600B4"/>
    <w:rsid w:val="006614A3"/>
    <w:rsid w:val="006616A9"/>
    <w:rsid w:val="006650BB"/>
    <w:rsid w:val="006663FD"/>
    <w:rsid w:val="00666A21"/>
    <w:rsid w:val="0066760B"/>
    <w:rsid w:val="006702F6"/>
    <w:rsid w:val="00672C8E"/>
    <w:rsid w:val="00675BB2"/>
    <w:rsid w:val="00675C65"/>
    <w:rsid w:val="006779E4"/>
    <w:rsid w:val="006779E8"/>
    <w:rsid w:val="0069771B"/>
    <w:rsid w:val="00697957"/>
    <w:rsid w:val="006A20F7"/>
    <w:rsid w:val="006A4E4E"/>
    <w:rsid w:val="006A4FDA"/>
    <w:rsid w:val="006A550B"/>
    <w:rsid w:val="006A5B50"/>
    <w:rsid w:val="006A7443"/>
    <w:rsid w:val="006C1C8E"/>
    <w:rsid w:val="006C610D"/>
    <w:rsid w:val="006C6180"/>
    <w:rsid w:val="006C76DA"/>
    <w:rsid w:val="006C7CB2"/>
    <w:rsid w:val="006D2081"/>
    <w:rsid w:val="006D28EF"/>
    <w:rsid w:val="006D63A0"/>
    <w:rsid w:val="006D661A"/>
    <w:rsid w:val="006D68AA"/>
    <w:rsid w:val="006D6CFC"/>
    <w:rsid w:val="006E1949"/>
    <w:rsid w:val="006E338C"/>
    <w:rsid w:val="006E3542"/>
    <w:rsid w:val="006E4476"/>
    <w:rsid w:val="006E56BD"/>
    <w:rsid w:val="006E5A69"/>
    <w:rsid w:val="006E77AF"/>
    <w:rsid w:val="006F4E11"/>
    <w:rsid w:val="006F6335"/>
    <w:rsid w:val="006F6B98"/>
    <w:rsid w:val="006F74A6"/>
    <w:rsid w:val="006F7E61"/>
    <w:rsid w:val="007041AD"/>
    <w:rsid w:val="0070559E"/>
    <w:rsid w:val="0070709D"/>
    <w:rsid w:val="0070766A"/>
    <w:rsid w:val="00707B61"/>
    <w:rsid w:val="00707C16"/>
    <w:rsid w:val="00711133"/>
    <w:rsid w:val="00714E48"/>
    <w:rsid w:val="00715DB2"/>
    <w:rsid w:val="00721C6B"/>
    <w:rsid w:val="007248E0"/>
    <w:rsid w:val="007332EA"/>
    <w:rsid w:val="00734217"/>
    <w:rsid w:val="00736FEF"/>
    <w:rsid w:val="00741EE2"/>
    <w:rsid w:val="00742360"/>
    <w:rsid w:val="00743F3B"/>
    <w:rsid w:val="00751FB8"/>
    <w:rsid w:val="0075224B"/>
    <w:rsid w:val="0075475D"/>
    <w:rsid w:val="007551D8"/>
    <w:rsid w:val="00755266"/>
    <w:rsid w:val="00762200"/>
    <w:rsid w:val="0076494C"/>
    <w:rsid w:val="00766287"/>
    <w:rsid w:val="00767066"/>
    <w:rsid w:val="007671D2"/>
    <w:rsid w:val="007704BB"/>
    <w:rsid w:val="00770FE3"/>
    <w:rsid w:val="00771157"/>
    <w:rsid w:val="00771199"/>
    <w:rsid w:val="007716CA"/>
    <w:rsid w:val="0078044A"/>
    <w:rsid w:val="00780BDC"/>
    <w:rsid w:val="00782ED9"/>
    <w:rsid w:val="00783C36"/>
    <w:rsid w:val="00785327"/>
    <w:rsid w:val="00786134"/>
    <w:rsid w:val="00787047"/>
    <w:rsid w:val="007872ED"/>
    <w:rsid w:val="00792F12"/>
    <w:rsid w:val="0079573D"/>
    <w:rsid w:val="007A0A12"/>
    <w:rsid w:val="007A0F90"/>
    <w:rsid w:val="007A2796"/>
    <w:rsid w:val="007A3B4A"/>
    <w:rsid w:val="007A412D"/>
    <w:rsid w:val="007A6109"/>
    <w:rsid w:val="007A6D73"/>
    <w:rsid w:val="007B14A9"/>
    <w:rsid w:val="007B4C9A"/>
    <w:rsid w:val="007B6A4F"/>
    <w:rsid w:val="007C20C2"/>
    <w:rsid w:val="007C380C"/>
    <w:rsid w:val="007C5E80"/>
    <w:rsid w:val="007C6EF5"/>
    <w:rsid w:val="007C7A5A"/>
    <w:rsid w:val="007C7DF7"/>
    <w:rsid w:val="007D08D0"/>
    <w:rsid w:val="007D4BF3"/>
    <w:rsid w:val="007D5ED7"/>
    <w:rsid w:val="007D671F"/>
    <w:rsid w:val="007D7BE7"/>
    <w:rsid w:val="007D7E14"/>
    <w:rsid w:val="007E0943"/>
    <w:rsid w:val="007E20D3"/>
    <w:rsid w:val="007E23BF"/>
    <w:rsid w:val="007E7356"/>
    <w:rsid w:val="007F6169"/>
    <w:rsid w:val="007F6E01"/>
    <w:rsid w:val="007F6EA7"/>
    <w:rsid w:val="007F7D15"/>
    <w:rsid w:val="0080181C"/>
    <w:rsid w:val="00801B48"/>
    <w:rsid w:val="0080266C"/>
    <w:rsid w:val="0080377F"/>
    <w:rsid w:val="00803DA6"/>
    <w:rsid w:val="008045B5"/>
    <w:rsid w:val="00806FC2"/>
    <w:rsid w:val="008072D3"/>
    <w:rsid w:val="008078C1"/>
    <w:rsid w:val="00807D87"/>
    <w:rsid w:val="00810D78"/>
    <w:rsid w:val="0081247F"/>
    <w:rsid w:val="00812594"/>
    <w:rsid w:val="00812FFF"/>
    <w:rsid w:val="00815941"/>
    <w:rsid w:val="008159EF"/>
    <w:rsid w:val="0081706F"/>
    <w:rsid w:val="00821EDD"/>
    <w:rsid w:val="008224F7"/>
    <w:rsid w:val="00826201"/>
    <w:rsid w:val="00830374"/>
    <w:rsid w:val="00831B21"/>
    <w:rsid w:val="00831E0C"/>
    <w:rsid w:val="008320BD"/>
    <w:rsid w:val="00832CA0"/>
    <w:rsid w:val="00834C14"/>
    <w:rsid w:val="00834F9C"/>
    <w:rsid w:val="00835649"/>
    <w:rsid w:val="00835C48"/>
    <w:rsid w:val="00841628"/>
    <w:rsid w:val="00844B7C"/>
    <w:rsid w:val="00846C2F"/>
    <w:rsid w:val="00852433"/>
    <w:rsid w:val="0085408F"/>
    <w:rsid w:val="00855683"/>
    <w:rsid w:val="0086276F"/>
    <w:rsid w:val="0086524D"/>
    <w:rsid w:val="00866CB5"/>
    <w:rsid w:val="008672D5"/>
    <w:rsid w:val="008678C5"/>
    <w:rsid w:val="00875B52"/>
    <w:rsid w:val="00877019"/>
    <w:rsid w:val="00877069"/>
    <w:rsid w:val="008775B6"/>
    <w:rsid w:val="0087764E"/>
    <w:rsid w:val="008801BB"/>
    <w:rsid w:val="00883935"/>
    <w:rsid w:val="00886C61"/>
    <w:rsid w:val="00890CA9"/>
    <w:rsid w:val="00891F65"/>
    <w:rsid w:val="00892B84"/>
    <w:rsid w:val="008A075A"/>
    <w:rsid w:val="008A0F96"/>
    <w:rsid w:val="008A1283"/>
    <w:rsid w:val="008A1551"/>
    <w:rsid w:val="008A41D5"/>
    <w:rsid w:val="008A4462"/>
    <w:rsid w:val="008A550E"/>
    <w:rsid w:val="008B2092"/>
    <w:rsid w:val="008B2946"/>
    <w:rsid w:val="008B2A77"/>
    <w:rsid w:val="008B31C4"/>
    <w:rsid w:val="008B3A86"/>
    <w:rsid w:val="008B479F"/>
    <w:rsid w:val="008C1A5C"/>
    <w:rsid w:val="008C1A78"/>
    <w:rsid w:val="008C4210"/>
    <w:rsid w:val="008C4CD4"/>
    <w:rsid w:val="008C6039"/>
    <w:rsid w:val="008C6CB3"/>
    <w:rsid w:val="008C6D0D"/>
    <w:rsid w:val="008D25A8"/>
    <w:rsid w:val="008E2C72"/>
    <w:rsid w:val="008E5362"/>
    <w:rsid w:val="008E602F"/>
    <w:rsid w:val="008E732A"/>
    <w:rsid w:val="008E7FF4"/>
    <w:rsid w:val="008F1094"/>
    <w:rsid w:val="008F2D2C"/>
    <w:rsid w:val="008F3B07"/>
    <w:rsid w:val="008F43A7"/>
    <w:rsid w:val="008F510A"/>
    <w:rsid w:val="00900D3E"/>
    <w:rsid w:val="0090147C"/>
    <w:rsid w:val="00907D46"/>
    <w:rsid w:val="0091106F"/>
    <w:rsid w:val="00916411"/>
    <w:rsid w:val="00917401"/>
    <w:rsid w:val="00917CDA"/>
    <w:rsid w:val="009211E2"/>
    <w:rsid w:val="00923974"/>
    <w:rsid w:val="00924D5A"/>
    <w:rsid w:val="00931278"/>
    <w:rsid w:val="00931318"/>
    <w:rsid w:val="00932DD6"/>
    <w:rsid w:val="00932F39"/>
    <w:rsid w:val="00935C0E"/>
    <w:rsid w:val="0094112B"/>
    <w:rsid w:val="0094155A"/>
    <w:rsid w:val="0094170C"/>
    <w:rsid w:val="0094501D"/>
    <w:rsid w:val="00947CAE"/>
    <w:rsid w:val="0095006B"/>
    <w:rsid w:val="0095282A"/>
    <w:rsid w:val="009534F1"/>
    <w:rsid w:val="009557CE"/>
    <w:rsid w:val="009577CF"/>
    <w:rsid w:val="00960A3F"/>
    <w:rsid w:val="009638FB"/>
    <w:rsid w:val="00966B48"/>
    <w:rsid w:val="00970B7E"/>
    <w:rsid w:val="00971460"/>
    <w:rsid w:val="00971EFC"/>
    <w:rsid w:val="00972B8C"/>
    <w:rsid w:val="00973988"/>
    <w:rsid w:val="009744C5"/>
    <w:rsid w:val="00975FF0"/>
    <w:rsid w:val="00980BE1"/>
    <w:rsid w:val="00980D7A"/>
    <w:rsid w:val="00981199"/>
    <w:rsid w:val="00982268"/>
    <w:rsid w:val="00990FA1"/>
    <w:rsid w:val="009938B5"/>
    <w:rsid w:val="009949F4"/>
    <w:rsid w:val="009978B5"/>
    <w:rsid w:val="009A359D"/>
    <w:rsid w:val="009A465A"/>
    <w:rsid w:val="009A5E0D"/>
    <w:rsid w:val="009A752D"/>
    <w:rsid w:val="009B0122"/>
    <w:rsid w:val="009B1CD4"/>
    <w:rsid w:val="009B20A4"/>
    <w:rsid w:val="009B2412"/>
    <w:rsid w:val="009B41DA"/>
    <w:rsid w:val="009C1FF0"/>
    <w:rsid w:val="009C368C"/>
    <w:rsid w:val="009C3AB1"/>
    <w:rsid w:val="009C3C90"/>
    <w:rsid w:val="009C43A1"/>
    <w:rsid w:val="009C576E"/>
    <w:rsid w:val="009C5EB5"/>
    <w:rsid w:val="009D056B"/>
    <w:rsid w:val="009D299B"/>
    <w:rsid w:val="009D2CC2"/>
    <w:rsid w:val="009D3974"/>
    <w:rsid w:val="009D50B5"/>
    <w:rsid w:val="009D5B09"/>
    <w:rsid w:val="009D635D"/>
    <w:rsid w:val="009D6D57"/>
    <w:rsid w:val="009E775C"/>
    <w:rsid w:val="009F1429"/>
    <w:rsid w:val="009F2989"/>
    <w:rsid w:val="009F33C9"/>
    <w:rsid w:val="009F6700"/>
    <w:rsid w:val="009F690D"/>
    <w:rsid w:val="009F6E1D"/>
    <w:rsid w:val="00A00433"/>
    <w:rsid w:val="00A02CDA"/>
    <w:rsid w:val="00A03DAF"/>
    <w:rsid w:val="00A04791"/>
    <w:rsid w:val="00A049B6"/>
    <w:rsid w:val="00A0688D"/>
    <w:rsid w:val="00A07389"/>
    <w:rsid w:val="00A0792E"/>
    <w:rsid w:val="00A114E6"/>
    <w:rsid w:val="00A116C0"/>
    <w:rsid w:val="00A119BF"/>
    <w:rsid w:val="00A11D46"/>
    <w:rsid w:val="00A12C4B"/>
    <w:rsid w:val="00A1712D"/>
    <w:rsid w:val="00A17328"/>
    <w:rsid w:val="00A175DD"/>
    <w:rsid w:val="00A21E8E"/>
    <w:rsid w:val="00A23029"/>
    <w:rsid w:val="00A2338D"/>
    <w:rsid w:val="00A23A62"/>
    <w:rsid w:val="00A23AF8"/>
    <w:rsid w:val="00A2429C"/>
    <w:rsid w:val="00A251A5"/>
    <w:rsid w:val="00A31F76"/>
    <w:rsid w:val="00A3262B"/>
    <w:rsid w:val="00A33B0E"/>
    <w:rsid w:val="00A33BC5"/>
    <w:rsid w:val="00A354C1"/>
    <w:rsid w:val="00A36121"/>
    <w:rsid w:val="00A36D82"/>
    <w:rsid w:val="00A41EFA"/>
    <w:rsid w:val="00A438BC"/>
    <w:rsid w:val="00A43BFC"/>
    <w:rsid w:val="00A44059"/>
    <w:rsid w:val="00A47C1E"/>
    <w:rsid w:val="00A47F02"/>
    <w:rsid w:val="00A506ED"/>
    <w:rsid w:val="00A539CC"/>
    <w:rsid w:val="00A54F63"/>
    <w:rsid w:val="00A57020"/>
    <w:rsid w:val="00A6064A"/>
    <w:rsid w:val="00A61D9F"/>
    <w:rsid w:val="00A62447"/>
    <w:rsid w:val="00A625D6"/>
    <w:rsid w:val="00A6600B"/>
    <w:rsid w:val="00A714E3"/>
    <w:rsid w:val="00A7196F"/>
    <w:rsid w:val="00A71FD5"/>
    <w:rsid w:val="00A7403B"/>
    <w:rsid w:val="00A7600A"/>
    <w:rsid w:val="00A8088A"/>
    <w:rsid w:val="00A8159D"/>
    <w:rsid w:val="00A83D72"/>
    <w:rsid w:val="00A840C0"/>
    <w:rsid w:val="00A861A8"/>
    <w:rsid w:val="00A86B88"/>
    <w:rsid w:val="00A87129"/>
    <w:rsid w:val="00A879A7"/>
    <w:rsid w:val="00A901EE"/>
    <w:rsid w:val="00A91F3E"/>
    <w:rsid w:val="00A92ED5"/>
    <w:rsid w:val="00A95ACC"/>
    <w:rsid w:val="00A96953"/>
    <w:rsid w:val="00A97A71"/>
    <w:rsid w:val="00AA4842"/>
    <w:rsid w:val="00AA4F58"/>
    <w:rsid w:val="00AA5F1B"/>
    <w:rsid w:val="00AA60F4"/>
    <w:rsid w:val="00AA68D0"/>
    <w:rsid w:val="00AA727B"/>
    <w:rsid w:val="00AA767A"/>
    <w:rsid w:val="00AB090C"/>
    <w:rsid w:val="00AB1A12"/>
    <w:rsid w:val="00AB3B57"/>
    <w:rsid w:val="00AB54FC"/>
    <w:rsid w:val="00AC0CD0"/>
    <w:rsid w:val="00AC48F7"/>
    <w:rsid w:val="00AD0003"/>
    <w:rsid w:val="00AD1664"/>
    <w:rsid w:val="00AD18B8"/>
    <w:rsid w:val="00AD1A67"/>
    <w:rsid w:val="00AD30B5"/>
    <w:rsid w:val="00AD4C82"/>
    <w:rsid w:val="00AD4D2B"/>
    <w:rsid w:val="00AD6926"/>
    <w:rsid w:val="00AD70B1"/>
    <w:rsid w:val="00AE1CF3"/>
    <w:rsid w:val="00AE529F"/>
    <w:rsid w:val="00AE5590"/>
    <w:rsid w:val="00AE69CE"/>
    <w:rsid w:val="00AE799F"/>
    <w:rsid w:val="00AF1AF4"/>
    <w:rsid w:val="00AF3231"/>
    <w:rsid w:val="00AF43E4"/>
    <w:rsid w:val="00AF461E"/>
    <w:rsid w:val="00AF78F8"/>
    <w:rsid w:val="00B00D7C"/>
    <w:rsid w:val="00B01110"/>
    <w:rsid w:val="00B02438"/>
    <w:rsid w:val="00B0285D"/>
    <w:rsid w:val="00B03099"/>
    <w:rsid w:val="00B05017"/>
    <w:rsid w:val="00B05562"/>
    <w:rsid w:val="00B067F6"/>
    <w:rsid w:val="00B06CBD"/>
    <w:rsid w:val="00B138DD"/>
    <w:rsid w:val="00B15A48"/>
    <w:rsid w:val="00B16C44"/>
    <w:rsid w:val="00B22429"/>
    <w:rsid w:val="00B22966"/>
    <w:rsid w:val="00B264B3"/>
    <w:rsid w:val="00B269B2"/>
    <w:rsid w:val="00B31CA7"/>
    <w:rsid w:val="00B325D7"/>
    <w:rsid w:val="00B33064"/>
    <w:rsid w:val="00B33226"/>
    <w:rsid w:val="00B34656"/>
    <w:rsid w:val="00B34AAE"/>
    <w:rsid w:val="00B3600F"/>
    <w:rsid w:val="00B37D26"/>
    <w:rsid w:val="00B40992"/>
    <w:rsid w:val="00B4173A"/>
    <w:rsid w:val="00B42E34"/>
    <w:rsid w:val="00B438E3"/>
    <w:rsid w:val="00B43B23"/>
    <w:rsid w:val="00B44599"/>
    <w:rsid w:val="00B44AE6"/>
    <w:rsid w:val="00B4615B"/>
    <w:rsid w:val="00B47174"/>
    <w:rsid w:val="00B51BAE"/>
    <w:rsid w:val="00B54659"/>
    <w:rsid w:val="00B61F4D"/>
    <w:rsid w:val="00B62067"/>
    <w:rsid w:val="00B6252A"/>
    <w:rsid w:val="00B62BC2"/>
    <w:rsid w:val="00B65327"/>
    <w:rsid w:val="00B658C0"/>
    <w:rsid w:val="00B667B8"/>
    <w:rsid w:val="00B70157"/>
    <w:rsid w:val="00B70861"/>
    <w:rsid w:val="00B746FE"/>
    <w:rsid w:val="00B758C8"/>
    <w:rsid w:val="00B8158A"/>
    <w:rsid w:val="00B83B5D"/>
    <w:rsid w:val="00B84D7C"/>
    <w:rsid w:val="00B876E2"/>
    <w:rsid w:val="00B90728"/>
    <w:rsid w:val="00B92620"/>
    <w:rsid w:val="00B96639"/>
    <w:rsid w:val="00B9704D"/>
    <w:rsid w:val="00B97698"/>
    <w:rsid w:val="00B977BE"/>
    <w:rsid w:val="00B97FDD"/>
    <w:rsid w:val="00BA0D21"/>
    <w:rsid w:val="00BA1DB7"/>
    <w:rsid w:val="00BA417D"/>
    <w:rsid w:val="00BA5242"/>
    <w:rsid w:val="00BA5DA3"/>
    <w:rsid w:val="00BA7D45"/>
    <w:rsid w:val="00BB0BDB"/>
    <w:rsid w:val="00BB179D"/>
    <w:rsid w:val="00BB2651"/>
    <w:rsid w:val="00BB4419"/>
    <w:rsid w:val="00BB4C1F"/>
    <w:rsid w:val="00BC0329"/>
    <w:rsid w:val="00BC1B80"/>
    <w:rsid w:val="00BC2E0D"/>
    <w:rsid w:val="00BC4253"/>
    <w:rsid w:val="00BC5CCB"/>
    <w:rsid w:val="00BD0F67"/>
    <w:rsid w:val="00BD41A4"/>
    <w:rsid w:val="00BD452C"/>
    <w:rsid w:val="00BD6261"/>
    <w:rsid w:val="00BD722F"/>
    <w:rsid w:val="00BE11E7"/>
    <w:rsid w:val="00BE1C31"/>
    <w:rsid w:val="00BE2CC8"/>
    <w:rsid w:val="00BE33A2"/>
    <w:rsid w:val="00BE4877"/>
    <w:rsid w:val="00BE5199"/>
    <w:rsid w:val="00BE5FAA"/>
    <w:rsid w:val="00BE61CF"/>
    <w:rsid w:val="00BE66CD"/>
    <w:rsid w:val="00BF2408"/>
    <w:rsid w:val="00BF299F"/>
    <w:rsid w:val="00BF4785"/>
    <w:rsid w:val="00BF569A"/>
    <w:rsid w:val="00BF5A5F"/>
    <w:rsid w:val="00BF601C"/>
    <w:rsid w:val="00C0080E"/>
    <w:rsid w:val="00C00C45"/>
    <w:rsid w:val="00C0448F"/>
    <w:rsid w:val="00C068EE"/>
    <w:rsid w:val="00C104D5"/>
    <w:rsid w:val="00C10DC3"/>
    <w:rsid w:val="00C169FC"/>
    <w:rsid w:val="00C17C5F"/>
    <w:rsid w:val="00C2087A"/>
    <w:rsid w:val="00C227D5"/>
    <w:rsid w:val="00C233B9"/>
    <w:rsid w:val="00C24F2D"/>
    <w:rsid w:val="00C27875"/>
    <w:rsid w:val="00C330B5"/>
    <w:rsid w:val="00C339DC"/>
    <w:rsid w:val="00C44122"/>
    <w:rsid w:val="00C45A05"/>
    <w:rsid w:val="00C46CB6"/>
    <w:rsid w:val="00C50ECF"/>
    <w:rsid w:val="00C53C03"/>
    <w:rsid w:val="00C53D0A"/>
    <w:rsid w:val="00C54917"/>
    <w:rsid w:val="00C55BB6"/>
    <w:rsid w:val="00C570E3"/>
    <w:rsid w:val="00C6243B"/>
    <w:rsid w:val="00C6445D"/>
    <w:rsid w:val="00C66832"/>
    <w:rsid w:val="00C73099"/>
    <w:rsid w:val="00C76065"/>
    <w:rsid w:val="00C8365C"/>
    <w:rsid w:val="00C836D3"/>
    <w:rsid w:val="00C85947"/>
    <w:rsid w:val="00C8680E"/>
    <w:rsid w:val="00C86A8E"/>
    <w:rsid w:val="00C941F8"/>
    <w:rsid w:val="00CA136F"/>
    <w:rsid w:val="00CA1737"/>
    <w:rsid w:val="00CA4D39"/>
    <w:rsid w:val="00CA5462"/>
    <w:rsid w:val="00CA5D33"/>
    <w:rsid w:val="00CA601B"/>
    <w:rsid w:val="00CA6472"/>
    <w:rsid w:val="00CA7649"/>
    <w:rsid w:val="00CB1345"/>
    <w:rsid w:val="00CB2B35"/>
    <w:rsid w:val="00CB469D"/>
    <w:rsid w:val="00CB5677"/>
    <w:rsid w:val="00CB69BB"/>
    <w:rsid w:val="00CB6CB7"/>
    <w:rsid w:val="00CC0C26"/>
    <w:rsid w:val="00CC4540"/>
    <w:rsid w:val="00CC6EBE"/>
    <w:rsid w:val="00CD092F"/>
    <w:rsid w:val="00CD2E39"/>
    <w:rsid w:val="00CD3109"/>
    <w:rsid w:val="00CD67EE"/>
    <w:rsid w:val="00CE0627"/>
    <w:rsid w:val="00CE1EB2"/>
    <w:rsid w:val="00CE4D17"/>
    <w:rsid w:val="00CE6479"/>
    <w:rsid w:val="00CF06A2"/>
    <w:rsid w:val="00CF0AC5"/>
    <w:rsid w:val="00CF1BFB"/>
    <w:rsid w:val="00CF451D"/>
    <w:rsid w:val="00CF48AB"/>
    <w:rsid w:val="00CF7193"/>
    <w:rsid w:val="00CF7F1D"/>
    <w:rsid w:val="00CF7F9D"/>
    <w:rsid w:val="00D0221A"/>
    <w:rsid w:val="00D05071"/>
    <w:rsid w:val="00D05F57"/>
    <w:rsid w:val="00D07BC6"/>
    <w:rsid w:val="00D07FEC"/>
    <w:rsid w:val="00D12AB2"/>
    <w:rsid w:val="00D14842"/>
    <w:rsid w:val="00D21FAE"/>
    <w:rsid w:val="00D24DD3"/>
    <w:rsid w:val="00D25B38"/>
    <w:rsid w:val="00D266DF"/>
    <w:rsid w:val="00D367D9"/>
    <w:rsid w:val="00D4047E"/>
    <w:rsid w:val="00D415C8"/>
    <w:rsid w:val="00D41CF7"/>
    <w:rsid w:val="00D44E9E"/>
    <w:rsid w:val="00D47455"/>
    <w:rsid w:val="00D5088C"/>
    <w:rsid w:val="00D516B8"/>
    <w:rsid w:val="00D51BAB"/>
    <w:rsid w:val="00D601FA"/>
    <w:rsid w:val="00D60C2A"/>
    <w:rsid w:val="00D60C71"/>
    <w:rsid w:val="00D64A9E"/>
    <w:rsid w:val="00D64CDE"/>
    <w:rsid w:val="00D6694F"/>
    <w:rsid w:val="00D71368"/>
    <w:rsid w:val="00D716E6"/>
    <w:rsid w:val="00D71DED"/>
    <w:rsid w:val="00D728E2"/>
    <w:rsid w:val="00D72B94"/>
    <w:rsid w:val="00D74C8E"/>
    <w:rsid w:val="00D77376"/>
    <w:rsid w:val="00D77DD4"/>
    <w:rsid w:val="00D80798"/>
    <w:rsid w:val="00D82341"/>
    <w:rsid w:val="00D82DD5"/>
    <w:rsid w:val="00D84478"/>
    <w:rsid w:val="00D847FD"/>
    <w:rsid w:val="00D8506A"/>
    <w:rsid w:val="00D85BE5"/>
    <w:rsid w:val="00D913ED"/>
    <w:rsid w:val="00D94A06"/>
    <w:rsid w:val="00D94AE7"/>
    <w:rsid w:val="00DA4246"/>
    <w:rsid w:val="00DB156F"/>
    <w:rsid w:val="00DB2D5C"/>
    <w:rsid w:val="00DB3CE3"/>
    <w:rsid w:val="00DB5E4B"/>
    <w:rsid w:val="00DC20DC"/>
    <w:rsid w:val="00DC5B2F"/>
    <w:rsid w:val="00DD0936"/>
    <w:rsid w:val="00DD1B2E"/>
    <w:rsid w:val="00DD3372"/>
    <w:rsid w:val="00DD4A58"/>
    <w:rsid w:val="00DD4FE5"/>
    <w:rsid w:val="00DD5E91"/>
    <w:rsid w:val="00DD62D7"/>
    <w:rsid w:val="00DD658B"/>
    <w:rsid w:val="00DD7FCE"/>
    <w:rsid w:val="00DE1FE4"/>
    <w:rsid w:val="00DE24AD"/>
    <w:rsid w:val="00DE30E8"/>
    <w:rsid w:val="00DE39F1"/>
    <w:rsid w:val="00DE513C"/>
    <w:rsid w:val="00DE5B41"/>
    <w:rsid w:val="00DE5D18"/>
    <w:rsid w:val="00DF0C24"/>
    <w:rsid w:val="00DF1F92"/>
    <w:rsid w:val="00DF55CF"/>
    <w:rsid w:val="00DF73C4"/>
    <w:rsid w:val="00E059A6"/>
    <w:rsid w:val="00E07066"/>
    <w:rsid w:val="00E070B9"/>
    <w:rsid w:val="00E1040E"/>
    <w:rsid w:val="00E1355D"/>
    <w:rsid w:val="00E14371"/>
    <w:rsid w:val="00E148E9"/>
    <w:rsid w:val="00E201CC"/>
    <w:rsid w:val="00E20757"/>
    <w:rsid w:val="00E20B10"/>
    <w:rsid w:val="00E2510F"/>
    <w:rsid w:val="00E25155"/>
    <w:rsid w:val="00E25365"/>
    <w:rsid w:val="00E25B51"/>
    <w:rsid w:val="00E25DDA"/>
    <w:rsid w:val="00E260E4"/>
    <w:rsid w:val="00E3003D"/>
    <w:rsid w:val="00E30BB2"/>
    <w:rsid w:val="00E315CF"/>
    <w:rsid w:val="00E31812"/>
    <w:rsid w:val="00E3389C"/>
    <w:rsid w:val="00E34764"/>
    <w:rsid w:val="00E40045"/>
    <w:rsid w:val="00E41FE9"/>
    <w:rsid w:val="00E44622"/>
    <w:rsid w:val="00E47063"/>
    <w:rsid w:val="00E47E42"/>
    <w:rsid w:val="00E524FA"/>
    <w:rsid w:val="00E565FE"/>
    <w:rsid w:val="00E60AB0"/>
    <w:rsid w:val="00E60ABD"/>
    <w:rsid w:val="00E612A2"/>
    <w:rsid w:val="00E6153D"/>
    <w:rsid w:val="00E653FD"/>
    <w:rsid w:val="00E70638"/>
    <w:rsid w:val="00E74347"/>
    <w:rsid w:val="00E77FE7"/>
    <w:rsid w:val="00E820B6"/>
    <w:rsid w:val="00E90148"/>
    <w:rsid w:val="00E93598"/>
    <w:rsid w:val="00E94D4E"/>
    <w:rsid w:val="00E966F0"/>
    <w:rsid w:val="00E97BB9"/>
    <w:rsid w:val="00EA3273"/>
    <w:rsid w:val="00EA6232"/>
    <w:rsid w:val="00EB0A69"/>
    <w:rsid w:val="00EB3B11"/>
    <w:rsid w:val="00EB579E"/>
    <w:rsid w:val="00EC2368"/>
    <w:rsid w:val="00EC48DE"/>
    <w:rsid w:val="00EC4C27"/>
    <w:rsid w:val="00EC5801"/>
    <w:rsid w:val="00EC742B"/>
    <w:rsid w:val="00ED040E"/>
    <w:rsid w:val="00ED12E5"/>
    <w:rsid w:val="00ED16D6"/>
    <w:rsid w:val="00ED796C"/>
    <w:rsid w:val="00EE1CD0"/>
    <w:rsid w:val="00EE3CFE"/>
    <w:rsid w:val="00EF0845"/>
    <w:rsid w:val="00EF1F7A"/>
    <w:rsid w:val="00EF38F3"/>
    <w:rsid w:val="00EF4ADC"/>
    <w:rsid w:val="00EF539E"/>
    <w:rsid w:val="00EF73BB"/>
    <w:rsid w:val="00F0172B"/>
    <w:rsid w:val="00F028D9"/>
    <w:rsid w:val="00F11A23"/>
    <w:rsid w:val="00F12B9D"/>
    <w:rsid w:val="00F14564"/>
    <w:rsid w:val="00F15BAD"/>
    <w:rsid w:val="00F171EE"/>
    <w:rsid w:val="00F20668"/>
    <w:rsid w:val="00F253D6"/>
    <w:rsid w:val="00F2626C"/>
    <w:rsid w:val="00F30DFC"/>
    <w:rsid w:val="00F3289C"/>
    <w:rsid w:val="00F33061"/>
    <w:rsid w:val="00F3425E"/>
    <w:rsid w:val="00F3603B"/>
    <w:rsid w:val="00F3617D"/>
    <w:rsid w:val="00F36D8F"/>
    <w:rsid w:val="00F37BBE"/>
    <w:rsid w:val="00F41DC8"/>
    <w:rsid w:val="00F42239"/>
    <w:rsid w:val="00F43343"/>
    <w:rsid w:val="00F44048"/>
    <w:rsid w:val="00F444BA"/>
    <w:rsid w:val="00F4643F"/>
    <w:rsid w:val="00F479AD"/>
    <w:rsid w:val="00F503AD"/>
    <w:rsid w:val="00F5394E"/>
    <w:rsid w:val="00F53E4B"/>
    <w:rsid w:val="00F57974"/>
    <w:rsid w:val="00F60482"/>
    <w:rsid w:val="00F60B06"/>
    <w:rsid w:val="00F65419"/>
    <w:rsid w:val="00F70FD3"/>
    <w:rsid w:val="00F73D43"/>
    <w:rsid w:val="00F75660"/>
    <w:rsid w:val="00F769E9"/>
    <w:rsid w:val="00F80CFD"/>
    <w:rsid w:val="00F8302C"/>
    <w:rsid w:val="00F87005"/>
    <w:rsid w:val="00F8730C"/>
    <w:rsid w:val="00F90C8C"/>
    <w:rsid w:val="00F943A0"/>
    <w:rsid w:val="00F94CC6"/>
    <w:rsid w:val="00FA159D"/>
    <w:rsid w:val="00FA1E53"/>
    <w:rsid w:val="00FA2E18"/>
    <w:rsid w:val="00FA3E3E"/>
    <w:rsid w:val="00FA4746"/>
    <w:rsid w:val="00FA49A8"/>
    <w:rsid w:val="00FA4EE0"/>
    <w:rsid w:val="00FA7BF5"/>
    <w:rsid w:val="00FB27FB"/>
    <w:rsid w:val="00FB2868"/>
    <w:rsid w:val="00FB2F29"/>
    <w:rsid w:val="00FB2FD3"/>
    <w:rsid w:val="00FB47DE"/>
    <w:rsid w:val="00FB65CD"/>
    <w:rsid w:val="00FB7D1A"/>
    <w:rsid w:val="00FC10E4"/>
    <w:rsid w:val="00FC1333"/>
    <w:rsid w:val="00FC7276"/>
    <w:rsid w:val="00FC7642"/>
    <w:rsid w:val="00FD0FDA"/>
    <w:rsid w:val="00FD25A4"/>
    <w:rsid w:val="00FD3827"/>
    <w:rsid w:val="00FD3B1F"/>
    <w:rsid w:val="00FD58BA"/>
    <w:rsid w:val="00FD6C60"/>
    <w:rsid w:val="00FD6F60"/>
    <w:rsid w:val="00FE0F31"/>
    <w:rsid w:val="00FE39BA"/>
    <w:rsid w:val="00FF1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D3FEAAA"/>
  <w15:docId w15:val="{58A215DB-DEEA-4676-9A34-1E185B51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E09D1"/>
  </w:style>
  <w:style w:type="paragraph" w:styleId="1">
    <w:name w:val="heading 1"/>
    <w:basedOn w:val="a0"/>
    <w:next w:val="a0"/>
    <w:link w:val="10"/>
    <w:uiPriority w:val="99"/>
    <w:qFormat/>
    <w:rsid w:val="00226E97"/>
    <w:pPr>
      <w:keepNext/>
      <w:keepLines/>
      <w:numPr>
        <w:numId w:val="2"/>
      </w:numPr>
      <w:spacing w:before="600" w:after="240"/>
      <w:outlineLvl w:val="0"/>
    </w:pPr>
    <w:rPr>
      <w:rFonts w:ascii="Cambria" w:eastAsia="Times New Roman" w:hAnsi="Cambria" w:cs="Times New Roman"/>
      <w:b/>
      <w:bCs/>
      <w:color w:val="365F91"/>
      <w:sz w:val="36"/>
      <w:szCs w:val="28"/>
    </w:rPr>
  </w:style>
  <w:style w:type="paragraph" w:styleId="21">
    <w:name w:val="heading 2"/>
    <w:basedOn w:val="a0"/>
    <w:next w:val="a0"/>
    <w:link w:val="22"/>
    <w:uiPriority w:val="99"/>
    <w:qFormat/>
    <w:rsid w:val="0058570B"/>
    <w:pPr>
      <w:keepNext/>
      <w:keepLines/>
      <w:spacing w:before="40" w:after="0" w:line="259" w:lineRule="auto"/>
      <w:outlineLvl w:val="1"/>
    </w:pPr>
    <w:rPr>
      <w:rFonts w:ascii="Calibri Light" w:eastAsia="Calibri" w:hAnsi="Calibri Light" w:cs="Times New Roman"/>
      <w:color w:val="2E74B5"/>
      <w:sz w:val="26"/>
      <w:szCs w:val="20"/>
      <w:lang w:eastAsia="en-US"/>
    </w:rPr>
  </w:style>
  <w:style w:type="paragraph" w:styleId="50">
    <w:name w:val="heading 5"/>
    <w:basedOn w:val="a0"/>
    <w:next w:val="a0"/>
    <w:link w:val="51"/>
    <w:uiPriority w:val="99"/>
    <w:qFormat/>
    <w:rsid w:val="00226E97"/>
    <w:pPr>
      <w:keepNext/>
      <w:keepLines/>
      <w:numPr>
        <w:ilvl w:val="4"/>
        <w:numId w:val="2"/>
      </w:numPr>
      <w:spacing w:before="200" w:after="0"/>
      <w:outlineLvl w:val="4"/>
    </w:pPr>
    <w:rPr>
      <w:rFonts w:ascii="Cambria" w:eastAsia="Times New Roman" w:hAnsi="Cambria" w:cs="Times New Roman"/>
      <w:color w:val="243F60"/>
      <w:sz w:val="24"/>
    </w:rPr>
  </w:style>
  <w:style w:type="paragraph" w:styleId="60">
    <w:name w:val="heading 6"/>
    <w:basedOn w:val="a0"/>
    <w:next w:val="a0"/>
    <w:link w:val="61"/>
    <w:uiPriority w:val="99"/>
    <w:qFormat/>
    <w:rsid w:val="00226E97"/>
    <w:pPr>
      <w:keepNext/>
      <w:keepLines/>
      <w:numPr>
        <w:ilvl w:val="5"/>
        <w:numId w:val="2"/>
      </w:numPr>
      <w:spacing w:before="200" w:after="0"/>
      <w:outlineLvl w:val="5"/>
    </w:pPr>
    <w:rPr>
      <w:rFonts w:ascii="Cambria" w:eastAsia="Times New Roman" w:hAnsi="Cambria" w:cs="Times New Roman"/>
      <w:i/>
      <w:iCs/>
      <w:color w:val="243F60"/>
      <w:sz w:val="24"/>
    </w:rPr>
  </w:style>
  <w:style w:type="paragraph" w:styleId="7">
    <w:name w:val="heading 7"/>
    <w:basedOn w:val="a0"/>
    <w:next w:val="a0"/>
    <w:link w:val="70"/>
    <w:uiPriority w:val="99"/>
    <w:qFormat/>
    <w:rsid w:val="00226E97"/>
    <w:pPr>
      <w:keepNext/>
      <w:keepLines/>
      <w:numPr>
        <w:ilvl w:val="6"/>
        <w:numId w:val="2"/>
      </w:numPr>
      <w:spacing w:before="200" w:after="0"/>
      <w:outlineLvl w:val="6"/>
    </w:pPr>
    <w:rPr>
      <w:rFonts w:ascii="Cambria" w:eastAsia="Times New Roman" w:hAnsi="Cambria" w:cs="Times New Roman"/>
      <w:i/>
      <w:iCs/>
      <w:color w:val="404040"/>
      <w:sz w:val="24"/>
    </w:rPr>
  </w:style>
  <w:style w:type="paragraph" w:styleId="8">
    <w:name w:val="heading 8"/>
    <w:basedOn w:val="a0"/>
    <w:next w:val="a0"/>
    <w:link w:val="80"/>
    <w:uiPriority w:val="99"/>
    <w:qFormat/>
    <w:rsid w:val="00226E97"/>
    <w:pPr>
      <w:keepNext/>
      <w:keepLines/>
      <w:numPr>
        <w:ilvl w:val="7"/>
        <w:numId w:val="2"/>
      </w:numPr>
      <w:spacing w:before="200" w:after="0"/>
      <w:outlineLvl w:val="7"/>
    </w:pPr>
    <w:rPr>
      <w:rFonts w:ascii="Cambria" w:eastAsia="Times New Roman" w:hAnsi="Cambria" w:cs="Times New Roman"/>
      <w:color w:val="404040"/>
      <w:sz w:val="20"/>
      <w:szCs w:val="20"/>
    </w:rPr>
  </w:style>
  <w:style w:type="paragraph" w:styleId="9">
    <w:name w:val="heading 9"/>
    <w:basedOn w:val="a0"/>
    <w:next w:val="a0"/>
    <w:link w:val="90"/>
    <w:uiPriority w:val="99"/>
    <w:qFormat/>
    <w:rsid w:val="00226E97"/>
    <w:pPr>
      <w:keepNext/>
      <w:keepLines/>
      <w:numPr>
        <w:ilvl w:val="8"/>
        <w:numId w:val="2"/>
      </w:numPr>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26E97"/>
    <w:rPr>
      <w:rFonts w:ascii="Cambria" w:eastAsia="Times New Roman" w:hAnsi="Cambria" w:cs="Times New Roman"/>
      <w:b/>
      <w:bCs/>
      <w:color w:val="365F91"/>
      <w:sz w:val="36"/>
      <w:szCs w:val="28"/>
    </w:rPr>
  </w:style>
  <w:style w:type="character" w:customStyle="1" w:styleId="22">
    <w:name w:val="Заголовок 2 Знак"/>
    <w:basedOn w:val="a1"/>
    <w:link w:val="21"/>
    <w:uiPriority w:val="99"/>
    <w:rsid w:val="0058570B"/>
    <w:rPr>
      <w:rFonts w:ascii="Calibri Light" w:eastAsia="Calibri" w:hAnsi="Calibri Light" w:cs="Times New Roman"/>
      <w:color w:val="2E74B5"/>
      <w:sz w:val="26"/>
      <w:szCs w:val="20"/>
      <w:lang w:eastAsia="en-US"/>
    </w:rPr>
  </w:style>
  <w:style w:type="character" w:customStyle="1" w:styleId="51">
    <w:name w:val="Заголовок 5 Знак"/>
    <w:basedOn w:val="a1"/>
    <w:link w:val="50"/>
    <w:uiPriority w:val="99"/>
    <w:rsid w:val="00226E97"/>
    <w:rPr>
      <w:rFonts w:ascii="Cambria" w:eastAsia="Times New Roman" w:hAnsi="Cambria" w:cs="Times New Roman"/>
      <w:color w:val="243F60"/>
      <w:sz w:val="24"/>
    </w:rPr>
  </w:style>
  <w:style w:type="character" w:customStyle="1" w:styleId="61">
    <w:name w:val="Заголовок 6 Знак"/>
    <w:basedOn w:val="a1"/>
    <w:link w:val="60"/>
    <w:uiPriority w:val="99"/>
    <w:rsid w:val="00226E97"/>
    <w:rPr>
      <w:rFonts w:ascii="Cambria" w:eastAsia="Times New Roman" w:hAnsi="Cambria" w:cs="Times New Roman"/>
      <w:i/>
      <w:iCs/>
      <w:color w:val="243F60"/>
      <w:sz w:val="24"/>
    </w:rPr>
  </w:style>
  <w:style w:type="character" w:customStyle="1" w:styleId="70">
    <w:name w:val="Заголовок 7 Знак"/>
    <w:basedOn w:val="a1"/>
    <w:link w:val="7"/>
    <w:uiPriority w:val="99"/>
    <w:rsid w:val="00226E97"/>
    <w:rPr>
      <w:rFonts w:ascii="Cambria" w:eastAsia="Times New Roman" w:hAnsi="Cambria" w:cs="Times New Roman"/>
      <w:i/>
      <w:iCs/>
      <w:color w:val="404040"/>
      <w:sz w:val="24"/>
    </w:rPr>
  </w:style>
  <w:style w:type="character" w:customStyle="1" w:styleId="80">
    <w:name w:val="Заголовок 8 Знак"/>
    <w:basedOn w:val="a1"/>
    <w:link w:val="8"/>
    <w:uiPriority w:val="99"/>
    <w:rsid w:val="00226E97"/>
    <w:rPr>
      <w:rFonts w:ascii="Cambria" w:eastAsia="Times New Roman" w:hAnsi="Cambria" w:cs="Times New Roman"/>
      <w:color w:val="404040"/>
      <w:sz w:val="20"/>
      <w:szCs w:val="20"/>
    </w:rPr>
  </w:style>
  <w:style w:type="character" w:customStyle="1" w:styleId="90">
    <w:name w:val="Заголовок 9 Знак"/>
    <w:basedOn w:val="a1"/>
    <w:link w:val="9"/>
    <w:uiPriority w:val="99"/>
    <w:rsid w:val="00226E97"/>
    <w:rPr>
      <w:rFonts w:ascii="Cambria" w:eastAsia="Times New Roman" w:hAnsi="Cambria" w:cs="Times New Roman"/>
      <w:i/>
      <w:iCs/>
      <w:color w:val="404040"/>
      <w:sz w:val="20"/>
      <w:szCs w:val="20"/>
    </w:rPr>
  </w:style>
  <w:style w:type="paragraph" w:styleId="a4">
    <w:name w:val="List Paragraph"/>
    <w:aliases w:val="Маркер"/>
    <w:basedOn w:val="a0"/>
    <w:link w:val="a5"/>
    <w:uiPriority w:val="99"/>
    <w:qFormat/>
    <w:rsid w:val="00A54F63"/>
    <w:pPr>
      <w:ind w:left="720"/>
      <w:contextualSpacing/>
    </w:pPr>
  </w:style>
  <w:style w:type="character" w:styleId="a6">
    <w:name w:val="annotation reference"/>
    <w:basedOn w:val="a1"/>
    <w:uiPriority w:val="99"/>
    <w:unhideWhenUsed/>
    <w:rsid w:val="0095282A"/>
    <w:rPr>
      <w:sz w:val="16"/>
      <w:szCs w:val="16"/>
    </w:rPr>
  </w:style>
  <w:style w:type="paragraph" w:styleId="a7">
    <w:name w:val="annotation text"/>
    <w:basedOn w:val="a0"/>
    <w:link w:val="a8"/>
    <w:unhideWhenUsed/>
    <w:rsid w:val="0095282A"/>
    <w:pPr>
      <w:spacing w:line="240" w:lineRule="auto"/>
    </w:pPr>
    <w:rPr>
      <w:sz w:val="20"/>
      <w:szCs w:val="20"/>
    </w:rPr>
  </w:style>
  <w:style w:type="character" w:customStyle="1" w:styleId="a8">
    <w:name w:val="Текст примечания Знак"/>
    <w:basedOn w:val="a1"/>
    <w:link w:val="a7"/>
    <w:rsid w:val="0095282A"/>
    <w:rPr>
      <w:sz w:val="20"/>
      <w:szCs w:val="20"/>
    </w:rPr>
  </w:style>
  <w:style w:type="paragraph" w:styleId="a9">
    <w:name w:val="annotation subject"/>
    <w:basedOn w:val="a7"/>
    <w:next w:val="a7"/>
    <w:link w:val="aa"/>
    <w:uiPriority w:val="99"/>
    <w:semiHidden/>
    <w:unhideWhenUsed/>
    <w:rsid w:val="0095282A"/>
    <w:rPr>
      <w:b/>
      <w:bCs/>
    </w:rPr>
  </w:style>
  <w:style w:type="character" w:customStyle="1" w:styleId="aa">
    <w:name w:val="Тема примечания Знак"/>
    <w:basedOn w:val="a8"/>
    <w:link w:val="a9"/>
    <w:uiPriority w:val="99"/>
    <w:semiHidden/>
    <w:rsid w:val="0095282A"/>
    <w:rPr>
      <w:b/>
      <w:bCs/>
      <w:sz w:val="20"/>
      <w:szCs w:val="20"/>
    </w:rPr>
  </w:style>
  <w:style w:type="paragraph" w:styleId="ab">
    <w:name w:val="Balloon Text"/>
    <w:basedOn w:val="a0"/>
    <w:link w:val="ac"/>
    <w:uiPriority w:val="99"/>
    <w:semiHidden/>
    <w:unhideWhenUsed/>
    <w:rsid w:val="0095282A"/>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95282A"/>
    <w:rPr>
      <w:rFonts w:ascii="Tahoma" w:hAnsi="Tahoma" w:cs="Tahoma"/>
      <w:sz w:val="16"/>
      <w:szCs w:val="16"/>
    </w:rPr>
  </w:style>
  <w:style w:type="paragraph" w:customStyle="1" w:styleId="3">
    <w:name w:val="[Ростех] Наименование Подраздела (Уровень 3)"/>
    <w:link w:val="31"/>
    <w:uiPriority w:val="99"/>
    <w:qFormat/>
    <w:rsid w:val="00337F3B"/>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rPr>
  </w:style>
  <w:style w:type="character" w:customStyle="1" w:styleId="31">
    <w:name w:val="[Ростех] Наименование Подраздела (Уровень 3) Знак"/>
    <w:basedOn w:val="a1"/>
    <w:link w:val="3"/>
    <w:uiPriority w:val="99"/>
    <w:locked/>
    <w:rsid w:val="00D5088C"/>
    <w:rPr>
      <w:rFonts w:ascii="Proxima Nova ExCn Rg" w:eastAsia="Times New Roman" w:hAnsi="Proxima Nova ExCn Rg" w:cs="Times New Roman"/>
      <w:b/>
      <w:sz w:val="28"/>
      <w:szCs w:val="28"/>
    </w:rPr>
  </w:style>
  <w:style w:type="paragraph" w:customStyle="1" w:styleId="2">
    <w:name w:val="[Ростех] Наименование Раздела (Уровень 2)"/>
    <w:link w:val="23"/>
    <w:uiPriority w:val="99"/>
    <w:qFormat/>
    <w:rsid w:val="00337F3B"/>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rPr>
  </w:style>
  <w:style w:type="character" w:customStyle="1" w:styleId="23">
    <w:name w:val="[Ростех] Наименование Раздела (Уровень 2) Знак"/>
    <w:basedOn w:val="a1"/>
    <w:link w:val="2"/>
    <w:uiPriority w:val="99"/>
    <w:qFormat/>
    <w:locked/>
    <w:rsid w:val="0024713E"/>
    <w:rPr>
      <w:rFonts w:ascii="Proxima Nova ExCn Rg" w:eastAsia="Times New Roman" w:hAnsi="Proxima Nova ExCn Rg" w:cs="Times New Roman"/>
      <w:b/>
      <w:sz w:val="28"/>
      <w:szCs w:val="28"/>
    </w:rPr>
  </w:style>
  <w:style w:type="paragraph" w:customStyle="1" w:styleId="a">
    <w:name w:val="[Ростех] Простой текст (Без уровня)"/>
    <w:link w:val="ad"/>
    <w:uiPriority w:val="99"/>
    <w:qFormat/>
    <w:rsid w:val="00337F3B"/>
    <w:pPr>
      <w:numPr>
        <w:ilvl w:val="5"/>
        <w:numId w:val="1"/>
      </w:numPr>
      <w:suppressAutoHyphens/>
      <w:spacing w:before="120" w:after="0" w:line="240" w:lineRule="auto"/>
      <w:jc w:val="both"/>
    </w:pPr>
    <w:rPr>
      <w:rFonts w:ascii="Proxima Nova ExCn Rg" w:eastAsia="Times New Roman" w:hAnsi="Proxima Nova ExCn Rg" w:cs="Times New Roman"/>
      <w:sz w:val="28"/>
      <w:szCs w:val="28"/>
    </w:rPr>
  </w:style>
  <w:style w:type="character" w:customStyle="1" w:styleId="ad">
    <w:name w:val="[Ростех] Простой текст (Без уровня) Знак"/>
    <w:basedOn w:val="a1"/>
    <w:link w:val="a"/>
    <w:uiPriority w:val="99"/>
    <w:locked/>
    <w:rsid w:val="00CA5D33"/>
    <w:rPr>
      <w:rFonts w:ascii="Proxima Nova ExCn Rg" w:eastAsia="Times New Roman" w:hAnsi="Proxima Nova ExCn Rg" w:cs="Times New Roman"/>
      <w:sz w:val="28"/>
      <w:szCs w:val="28"/>
    </w:rPr>
  </w:style>
  <w:style w:type="paragraph" w:customStyle="1" w:styleId="5">
    <w:name w:val="[Ростех] Текст Подпункта (Уровень 5)"/>
    <w:link w:val="52"/>
    <w:uiPriority w:val="99"/>
    <w:qFormat/>
    <w:rsid w:val="00337F3B"/>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rPr>
  </w:style>
  <w:style w:type="character" w:customStyle="1" w:styleId="52">
    <w:name w:val="[Ростех] Текст Подпункта (Уровень 5) Знак"/>
    <w:basedOn w:val="a1"/>
    <w:link w:val="5"/>
    <w:uiPriority w:val="99"/>
    <w:qFormat/>
    <w:rsid w:val="00337F3B"/>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link w:val="62"/>
    <w:uiPriority w:val="99"/>
    <w:qFormat/>
    <w:rsid w:val="00337F3B"/>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basedOn w:val="a1"/>
    <w:link w:val="6"/>
    <w:uiPriority w:val="99"/>
    <w:rsid w:val="00B31CA7"/>
    <w:rPr>
      <w:rFonts w:ascii="Proxima Nova ExCn Rg" w:eastAsia="Times New Roman" w:hAnsi="Proxima Nova ExCn Rg" w:cs="Times New Roman"/>
      <w:sz w:val="28"/>
      <w:szCs w:val="28"/>
    </w:rPr>
  </w:style>
  <w:style w:type="paragraph" w:customStyle="1" w:styleId="4">
    <w:name w:val="[Ростех] Текст Пункта (Уровень 4)"/>
    <w:link w:val="40"/>
    <w:uiPriority w:val="99"/>
    <w:qFormat/>
    <w:rsid w:val="00337F3B"/>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rPr>
  </w:style>
  <w:style w:type="character" w:customStyle="1" w:styleId="40">
    <w:name w:val="[Ростех] Текст Пункта (Уровень 4) Знак"/>
    <w:basedOn w:val="a1"/>
    <w:link w:val="4"/>
    <w:uiPriority w:val="99"/>
    <w:rsid w:val="00337F3B"/>
    <w:rPr>
      <w:rFonts w:ascii="Proxima Nova ExCn Rg" w:eastAsia="Times New Roman" w:hAnsi="Proxima Nova ExCn Rg" w:cs="Times New Roman"/>
      <w:sz w:val="28"/>
      <w:szCs w:val="28"/>
    </w:rPr>
  </w:style>
  <w:style w:type="paragraph" w:styleId="ae">
    <w:name w:val="footnote text"/>
    <w:aliases w:val="Знак2,Footnote Text Char Знак Знак,Footnote Text Char Знак,Footnote Text Char Знак Знак Знак Знак"/>
    <w:basedOn w:val="a0"/>
    <w:link w:val="af"/>
    <w:uiPriority w:val="99"/>
    <w:rsid w:val="008672D5"/>
    <w:pPr>
      <w:spacing w:after="0" w:line="240" w:lineRule="auto"/>
    </w:pPr>
    <w:rPr>
      <w:rFonts w:ascii="Calibri" w:eastAsia="Calibri" w:hAnsi="Calibri" w:cs="Times New Roman"/>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basedOn w:val="a1"/>
    <w:link w:val="ae"/>
    <w:uiPriority w:val="99"/>
    <w:rsid w:val="008672D5"/>
    <w:rPr>
      <w:rFonts w:ascii="Calibri" w:eastAsia="Calibri" w:hAnsi="Calibri" w:cs="Times New Roman"/>
      <w:sz w:val="20"/>
      <w:szCs w:val="20"/>
      <w:lang w:eastAsia="ru-RU"/>
    </w:rPr>
  </w:style>
  <w:style w:type="paragraph" w:customStyle="1" w:styleId="ConsPlusTitle">
    <w:name w:val="ConsPlusTitle"/>
    <w:rsid w:val="00CA5D33"/>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9C3C90"/>
    <w:pPr>
      <w:widowControl w:val="0"/>
      <w:autoSpaceDE w:val="0"/>
      <w:autoSpaceDN w:val="0"/>
      <w:spacing w:after="0" w:line="240" w:lineRule="auto"/>
    </w:pPr>
    <w:rPr>
      <w:rFonts w:ascii="Calibri" w:eastAsia="Times New Roman" w:hAnsi="Calibri" w:cs="Calibri"/>
      <w:szCs w:val="20"/>
    </w:rPr>
  </w:style>
  <w:style w:type="table" w:styleId="af0">
    <w:name w:val="Table Grid"/>
    <w:basedOn w:val="a2"/>
    <w:uiPriority w:val="39"/>
    <w:rsid w:val="003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otnote reference"/>
    <w:uiPriority w:val="99"/>
    <w:unhideWhenUsed/>
    <w:rsid w:val="003803B7"/>
    <w:rPr>
      <w:rFonts w:ascii="Times New Roman" w:hAnsi="Times New Roman" w:cs="Times New Roman" w:hint="default"/>
      <w:vertAlign w:val="superscript"/>
    </w:rPr>
  </w:style>
  <w:style w:type="paragraph" w:customStyle="1" w:styleId="20">
    <w:name w:val="Пункт2"/>
    <w:basedOn w:val="a0"/>
    <w:uiPriority w:val="99"/>
    <w:rsid w:val="00226E97"/>
    <w:pPr>
      <w:numPr>
        <w:ilvl w:val="1"/>
        <w:numId w:val="2"/>
      </w:numPr>
      <w:tabs>
        <w:tab w:val="left" w:pos="1134"/>
      </w:tabs>
      <w:jc w:val="both"/>
    </w:pPr>
    <w:rPr>
      <w:rFonts w:ascii="Calibri" w:eastAsia="Calibri" w:hAnsi="Calibri" w:cs="Times New Roman"/>
      <w:sz w:val="24"/>
    </w:rPr>
  </w:style>
  <w:style w:type="paragraph" w:customStyle="1" w:styleId="-3">
    <w:name w:val="Пункт-3"/>
    <w:basedOn w:val="a0"/>
    <w:uiPriority w:val="99"/>
    <w:rsid w:val="00226E97"/>
    <w:pPr>
      <w:numPr>
        <w:ilvl w:val="2"/>
        <w:numId w:val="2"/>
      </w:numPr>
      <w:tabs>
        <w:tab w:val="left" w:pos="1134"/>
      </w:tabs>
      <w:jc w:val="both"/>
    </w:pPr>
    <w:rPr>
      <w:rFonts w:ascii="Calibri" w:eastAsia="Calibri" w:hAnsi="Calibri" w:cs="Times New Roman"/>
      <w:sz w:val="24"/>
    </w:rPr>
  </w:style>
  <w:style w:type="paragraph" w:customStyle="1" w:styleId="-4">
    <w:name w:val="Пункт-4"/>
    <w:basedOn w:val="a0"/>
    <w:uiPriority w:val="99"/>
    <w:rsid w:val="00226E97"/>
    <w:pPr>
      <w:tabs>
        <w:tab w:val="left" w:pos="1134"/>
      </w:tabs>
      <w:ind w:left="851" w:hanging="851"/>
      <w:jc w:val="both"/>
    </w:pPr>
    <w:rPr>
      <w:rFonts w:ascii="Calibri" w:eastAsia="Calibri" w:hAnsi="Calibri" w:cs="Times New Roman"/>
      <w:sz w:val="24"/>
    </w:rPr>
  </w:style>
  <w:style w:type="character" w:styleId="af2">
    <w:name w:val="Hyperlink"/>
    <w:basedOn w:val="a1"/>
    <w:uiPriority w:val="99"/>
    <w:unhideWhenUsed/>
    <w:rsid w:val="00C068EE"/>
    <w:rPr>
      <w:color w:val="0000FF" w:themeColor="hyperlink"/>
      <w:u w:val="single"/>
    </w:rPr>
  </w:style>
  <w:style w:type="paragraph" w:styleId="af3">
    <w:name w:val="header"/>
    <w:basedOn w:val="a0"/>
    <w:link w:val="af4"/>
    <w:uiPriority w:val="99"/>
    <w:unhideWhenUsed/>
    <w:rsid w:val="007A6109"/>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A6109"/>
  </w:style>
  <w:style w:type="paragraph" w:styleId="af5">
    <w:name w:val="footer"/>
    <w:basedOn w:val="a0"/>
    <w:link w:val="af6"/>
    <w:uiPriority w:val="99"/>
    <w:unhideWhenUsed/>
    <w:rsid w:val="007A6109"/>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A6109"/>
  </w:style>
  <w:style w:type="character" w:customStyle="1" w:styleId="apple-converted-space">
    <w:name w:val="apple-converted-space"/>
    <w:uiPriority w:val="99"/>
    <w:rsid w:val="0058570B"/>
    <w:rPr>
      <w:rFonts w:cs="Times New Roman"/>
    </w:rPr>
  </w:style>
  <w:style w:type="character" w:customStyle="1" w:styleId="af7">
    <w:name w:val="Текст концевой сноски Знак"/>
    <w:basedOn w:val="a1"/>
    <w:link w:val="af8"/>
    <w:uiPriority w:val="99"/>
    <w:semiHidden/>
    <w:rsid w:val="0058570B"/>
    <w:rPr>
      <w:rFonts w:ascii="Calibri" w:eastAsia="Calibri" w:hAnsi="Calibri" w:cs="Times New Roman"/>
      <w:sz w:val="20"/>
      <w:szCs w:val="20"/>
      <w:lang w:eastAsia="en-US"/>
    </w:rPr>
  </w:style>
  <w:style w:type="paragraph" w:styleId="af8">
    <w:name w:val="endnote text"/>
    <w:basedOn w:val="a0"/>
    <w:link w:val="af7"/>
    <w:uiPriority w:val="99"/>
    <w:semiHidden/>
    <w:rsid w:val="0058570B"/>
    <w:pPr>
      <w:spacing w:after="0" w:line="240" w:lineRule="auto"/>
    </w:pPr>
    <w:rPr>
      <w:rFonts w:ascii="Calibri" w:eastAsia="Calibri" w:hAnsi="Calibri" w:cs="Times New Roman"/>
      <w:sz w:val="20"/>
      <w:szCs w:val="20"/>
      <w:lang w:eastAsia="en-US"/>
    </w:rPr>
  </w:style>
  <w:style w:type="paragraph" w:customStyle="1" w:styleId="s1">
    <w:name w:val="s_1"/>
    <w:basedOn w:val="a0"/>
    <w:uiPriority w:val="99"/>
    <w:rsid w:val="0058570B"/>
    <w:pPr>
      <w:spacing w:before="100" w:beforeAutospacing="1" w:after="100" w:afterAutospacing="1" w:line="240" w:lineRule="auto"/>
    </w:pPr>
    <w:rPr>
      <w:rFonts w:ascii="Times New Roman" w:eastAsia="Calibri" w:hAnsi="Times New Roman" w:cs="Times New Roman"/>
      <w:sz w:val="24"/>
      <w:szCs w:val="24"/>
    </w:rPr>
  </w:style>
  <w:style w:type="paragraph" w:styleId="af9">
    <w:name w:val="caption"/>
    <w:basedOn w:val="a0"/>
    <w:next w:val="a0"/>
    <w:uiPriority w:val="99"/>
    <w:qFormat/>
    <w:rsid w:val="0058570B"/>
    <w:pPr>
      <w:spacing w:after="160" w:line="259" w:lineRule="auto"/>
    </w:pPr>
    <w:rPr>
      <w:rFonts w:ascii="Calibri" w:eastAsia="Times New Roman" w:hAnsi="Calibri" w:cs="Times New Roman"/>
      <w:b/>
      <w:bCs/>
      <w:sz w:val="20"/>
      <w:szCs w:val="20"/>
      <w:lang w:eastAsia="en-US"/>
    </w:rPr>
  </w:style>
  <w:style w:type="paragraph" w:styleId="afa">
    <w:name w:val="List Number"/>
    <w:basedOn w:val="a0"/>
    <w:uiPriority w:val="99"/>
    <w:rsid w:val="0058570B"/>
    <w:pPr>
      <w:tabs>
        <w:tab w:val="num" w:pos="1134"/>
      </w:tabs>
      <w:autoSpaceDE w:val="0"/>
      <w:autoSpaceDN w:val="0"/>
      <w:spacing w:before="60" w:after="0" w:line="360" w:lineRule="auto"/>
      <w:ind w:firstLine="567"/>
      <w:jc w:val="both"/>
    </w:pPr>
    <w:rPr>
      <w:rFonts w:ascii="Times New Roman" w:eastAsia="Calibri" w:hAnsi="Times New Roman" w:cs="Times New Roman"/>
      <w:sz w:val="28"/>
      <w:szCs w:val="28"/>
    </w:rPr>
  </w:style>
  <w:style w:type="paragraph" w:customStyle="1" w:styleId="11">
    <w:name w:val="[Ростех] Наименование Главы (Уровень 1)"/>
    <w:link w:val="12"/>
    <w:uiPriority w:val="99"/>
    <w:rsid w:val="0058570B"/>
    <w:pPr>
      <w:keepNext/>
      <w:keepLines/>
      <w:pageBreakBefore/>
      <w:suppressAutoHyphens/>
      <w:spacing w:before="240" w:after="0" w:line="240" w:lineRule="auto"/>
      <w:jc w:val="center"/>
      <w:outlineLvl w:val="0"/>
    </w:pPr>
    <w:rPr>
      <w:rFonts w:ascii="Proxima Nova ExCn Rg" w:eastAsia="Calibri" w:hAnsi="Proxima Nova ExCn Rg" w:cs="Times New Roman"/>
      <w:b/>
      <w:caps/>
      <w:lang w:eastAsia="en-US"/>
    </w:rPr>
  </w:style>
  <w:style w:type="character" w:customStyle="1" w:styleId="12">
    <w:name w:val="[Ростех] Наименование Главы (Уровень 1) Знак"/>
    <w:link w:val="11"/>
    <w:uiPriority w:val="99"/>
    <w:locked/>
    <w:rsid w:val="0058570B"/>
    <w:rPr>
      <w:rFonts w:ascii="Proxima Nova ExCn Rg" w:eastAsia="Calibri" w:hAnsi="Proxima Nova ExCn Rg" w:cs="Times New Roman"/>
      <w:b/>
      <w:caps/>
      <w:lang w:eastAsia="en-US"/>
    </w:rPr>
  </w:style>
  <w:style w:type="paragraph" w:styleId="13">
    <w:name w:val="toc 1"/>
    <w:basedOn w:val="a0"/>
    <w:next w:val="a0"/>
    <w:autoRedefine/>
    <w:uiPriority w:val="39"/>
    <w:rsid w:val="0058570B"/>
    <w:pPr>
      <w:spacing w:after="160" w:line="259" w:lineRule="auto"/>
    </w:pPr>
    <w:rPr>
      <w:rFonts w:ascii="Proxima Nova ExCn Rg" w:eastAsia="Times New Roman" w:hAnsi="Proxima Nova ExCn Rg" w:cs="Times New Roman"/>
      <w:sz w:val="28"/>
      <w:lang w:eastAsia="en-US"/>
    </w:rPr>
  </w:style>
  <w:style w:type="paragraph" w:styleId="24">
    <w:name w:val="toc 2"/>
    <w:basedOn w:val="a0"/>
    <w:next w:val="a0"/>
    <w:autoRedefine/>
    <w:uiPriority w:val="99"/>
    <w:rsid w:val="0058570B"/>
    <w:pPr>
      <w:tabs>
        <w:tab w:val="left" w:pos="660"/>
        <w:tab w:val="right" w:leader="dot" w:pos="9627"/>
      </w:tabs>
      <w:spacing w:after="100"/>
      <w:ind w:left="220"/>
    </w:pPr>
    <w:rPr>
      <w:rFonts w:ascii="Proxima Nova ExCn Rg" w:eastAsia="Calibri" w:hAnsi="Proxima Nova ExCn Rg" w:cs="Times New Roman"/>
      <w:sz w:val="28"/>
      <w:szCs w:val="28"/>
    </w:rPr>
  </w:style>
  <w:style w:type="paragraph" w:styleId="32">
    <w:name w:val="toc 3"/>
    <w:basedOn w:val="a0"/>
    <w:next w:val="a0"/>
    <w:autoRedefine/>
    <w:uiPriority w:val="99"/>
    <w:rsid w:val="0058570B"/>
    <w:pPr>
      <w:spacing w:after="100"/>
      <w:ind w:left="440"/>
    </w:pPr>
    <w:rPr>
      <w:rFonts w:ascii="Proxima Nova ExCn Rg" w:eastAsia="Calibri" w:hAnsi="Proxima Nova ExCn Rg" w:cs="Times New Roman"/>
      <w:sz w:val="28"/>
    </w:rPr>
  </w:style>
  <w:style w:type="character" w:styleId="afb">
    <w:name w:val="FollowedHyperlink"/>
    <w:uiPriority w:val="99"/>
    <w:rsid w:val="0058570B"/>
    <w:rPr>
      <w:rFonts w:cs="Times New Roman"/>
      <w:color w:val="800080"/>
      <w:u w:val="single"/>
    </w:rPr>
  </w:style>
  <w:style w:type="character" w:customStyle="1" w:styleId="afc">
    <w:name w:val="Схема документа Знак"/>
    <w:basedOn w:val="a1"/>
    <w:link w:val="afd"/>
    <w:uiPriority w:val="99"/>
    <w:semiHidden/>
    <w:rsid w:val="0058570B"/>
    <w:rPr>
      <w:rFonts w:ascii="Tahoma" w:eastAsia="Times New Roman" w:hAnsi="Tahoma" w:cs="Tahoma"/>
      <w:sz w:val="16"/>
      <w:szCs w:val="16"/>
      <w:lang w:eastAsia="en-US"/>
    </w:rPr>
  </w:style>
  <w:style w:type="paragraph" w:styleId="afd">
    <w:name w:val="Document Map"/>
    <w:basedOn w:val="a0"/>
    <w:link w:val="afc"/>
    <w:uiPriority w:val="99"/>
    <w:semiHidden/>
    <w:unhideWhenUsed/>
    <w:rsid w:val="0058570B"/>
    <w:pPr>
      <w:spacing w:after="0" w:line="240" w:lineRule="auto"/>
    </w:pPr>
    <w:rPr>
      <w:rFonts w:ascii="Tahoma" w:eastAsia="Times New Roman" w:hAnsi="Tahoma" w:cs="Tahoma"/>
      <w:sz w:val="16"/>
      <w:szCs w:val="16"/>
      <w:lang w:eastAsia="en-US"/>
    </w:rPr>
  </w:style>
  <w:style w:type="paragraph" w:styleId="30">
    <w:name w:val="Body Text Indent 3"/>
    <w:basedOn w:val="a0"/>
    <w:link w:val="33"/>
    <w:rsid w:val="003D3335"/>
    <w:pPr>
      <w:numPr>
        <w:ilvl w:val="6"/>
        <w:numId w:val="1"/>
      </w:numPr>
      <w:spacing w:before="120" w:after="0" w:line="240" w:lineRule="auto"/>
      <w:ind w:firstLine="567"/>
      <w:jc w:val="both"/>
    </w:pPr>
    <w:rPr>
      <w:rFonts w:ascii="Proxima Nova ExCn Rg" w:eastAsia="Times New Roman" w:hAnsi="Proxima Nova ExCn Rg" w:cs="Times New Roman"/>
      <w:b/>
      <w:bCs/>
      <w:sz w:val="26"/>
      <w:szCs w:val="26"/>
      <w:lang w:eastAsia="en-US"/>
    </w:rPr>
  </w:style>
  <w:style w:type="character" w:customStyle="1" w:styleId="33">
    <w:name w:val="Основной текст с отступом 3 Знак"/>
    <w:basedOn w:val="a1"/>
    <w:link w:val="30"/>
    <w:rsid w:val="003D3335"/>
    <w:rPr>
      <w:rFonts w:ascii="Proxima Nova ExCn Rg" w:eastAsia="Times New Roman" w:hAnsi="Proxima Nova ExCn Rg" w:cs="Times New Roman"/>
      <w:b/>
      <w:bCs/>
      <w:sz w:val="26"/>
      <w:szCs w:val="26"/>
      <w:lang w:eastAsia="en-US"/>
    </w:rPr>
  </w:style>
  <w:style w:type="character" w:customStyle="1" w:styleId="a5">
    <w:name w:val="Абзац списка Знак"/>
    <w:aliases w:val="Маркер Знак"/>
    <w:link w:val="a4"/>
    <w:uiPriority w:val="99"/>
    <w:locked/>
    <w:rsid w:val="0078044A"/>
  </w:style>
  <w:style w:type="paragraph" w:styleId="afe">
    <w:name w:val="Body Text"/>
    <w:basedOn w:val="a0"/>
    <w:link w:val="aff"/>
    <w:rsid w:val="002845FE"/>
    <w:pPr>
      <w:spacing w:before="120" w:after="120" w:line="240" w:lineRule="auto"/>
      <w:jc w:val="both"/>
    </w:pPr>
    <w:rPr>
      <w:rFonts w:ascii="Proxima Nova ExCn Rg" w:hAnsi="Proxima Nova ExCn Rg" w:cs="Times New Roman"/>
      <w:sz w:val="28"/>
      <w:szCs w:val="28"/>
      <w:lang w:val="zh-CN" w:eastAsia="zh-CN"/>
    </w:rPr>
  </w:style>
  <w:style w:type="character" w:customStyle="1" w:styleId="aff">
    <w:name w:val="Основной текст Знак"/>
    <w:basedOn w:val="a1"/>
    <w:link w:val="afe"/>
    <w:rsid w:val="002845FE"/>
    <w:rPr>
      <w:rFonts w:ascii="Proxima Nova ExCn Rg" w:hAnsi="Proxima Nova ExCn Rg" w:cs="Times New Roman"/>
      <w:sz w:val="28"/>
      <w:szCs w:val="28"/>
      <w:lang w:val="zh-CN" w:eastAsia="zh-CN"/>
    </w:rPr>
  </w:style>
  <w:style w:type="character" w:styleId="aff0">
    <w:name w:val="Placeholder Text"/>
    <w:basedOn w:val="a1"/>
    <w:uiPriority w:val="99"/>
    <w:semiHidden/>
    <w:rsid w:val="0015579B"/>
    <w:rPr>
      <w:color w:val="808080"/>
    </w:rPr>
  </w:style>
  <w:style w:type="paragraph" w:styleId="aff1">
    <w:name w:val="Revision"/>
    <w:hidden/>
    <w:uiPriority w:val="99"/>
    <w:semiHidden/>
    <w:rsid w:val="00AD70B1"/>
    <w:pPr>
      <w:spacing w:after="0" w:line="240" w:lineRule="auto"/>
    </w:pPr>
  </w:style>
  <w:style w:type="character" w:styleId="aff2">
    <w:name w:val="Emphasis"/>
    <w:qFormat/>
    <w:rsid w:val="00981199"/>
    <w:rPr>
      <w:i/>
      <w:iCs/>
    </w:rPr>
  </w:style>
  <w:style w:type="character" w:customStyle="1" w:styleId="UnresolvedMention">
    <w:name w:val="Unresolved Mention"/>
    <w:basedOn w:val="a1"/>
    <w:uiPriority w:val="99"/>
    <w:semiHidden/>
    <w:unhideWhenUsed/>
    <w:rsid w:val="000D142D"/>
    <w:rPr>
      <w:color w:val="605E5C"/>
      <w:shd w:val="clear" w:color="auto" w:fill="E1DFDD"/>
    </w:rPr>
  </w:style>
  <w:style w:type="character" w:customStyle="1" w:styleId="fontstyle01">
    <w:name w:val="fontstyle01"/>
    <w:basedOn w:val="a1"/>
    <w:rsid w:val="00AA727B"/>
    <w:rPr>
      <w:rFonts w:ascii="TimesNewRomanPSMT" w:hAnsi="TimesNewRomanPSMT" w:hint="default"/>
      <w:b w:val="0"/>
      <w:bCs w:val="0"/>
      <w:i w:val="0"/>
      <w:iCs w:val="0"/>
      <w:color w:val="000000"/>
      <w:sz w:val="20"/>
      <w:szCs w:val="20"/>
    </w:rPr>
  </w:style>
  <w:style w:type="table" w:customStyle="1" w:styleId="14">
    <w:name w:val="Сетка таблицы1"/>
    <w:basedOn w:val="a2"/>
    <w:next w:val="af0"/>
    <w:uiPriority w:val="39"/>
    <w:rsid w:val="0026592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55269">
      <w:bodyDiv w:val="1"/>
      <w:marLeft w:val="0"/>
      <w:marRight w:val="0"/>
      <w:marTop w:val="0"/>
      <w:marBottom w:val="0"/>
      <w:divBdr>
        <w:top w:val="none" w:sz="0" w:space="0" w:color="auto"/>
        <w:left w:val="none" w:sz="0" w:space="0" w:color="auto"/>
        <w:bottom w:val="none" w:sz="0" w:space="0" w:color="auto"/>
        <w:right w:val="none" w:sz="0" w:space="0" w:color="auto"/>
      </w:divBdr>
    </w:div>
    <w:div w:id="49814175">
      <w:bodyDiv w:val="1"/>
      <w:marLeft w:val="0"/>
      <w:marRight w:val="0"/>
      <w:marTop w:val="0"/>
      <w:marBottom w:val="0"/>
      <w:divBdr>
        <w:top w:val="none" w:sz="0" w:space="0" w:color="auto"/>
        <w:left w:val="none" w:sz="0" w:space="0" w:color="auto"/>
        <w:bottom w:val="none" w:sz="0" w:space="0" w:color="auto"/>
        <w:right w:val="none" w:sz="0" w:space="0" w:color="auto"/>
      </w:divBdr>
    </w:div>
    <w:div w:id="57632172">
      <w:bodyDiv w:val="1"/>
      <w:marLeft w:val="0"/>
      <w:marRight w:val="0"/>
      <w:marTop w:val="0"/>
      <w:marBottom w:val="0"/>
      <w:divBdr>
        <w:top w:val="none" w:sz="0" w:space="0" w:color="auto"/>
        <w:left w:val="none" w:sz="0" w:space="0" w:color="auto"/>
        <w:bottom w:val="none" w:sz="0" w:space="0" w:color="auto"/>
        <w:right w:val="none" w:sz="0" w:space="0" w:color="auto"/>
      </w:divBdr>
    </w:div>
    <w:div w:id="57897848">
      <w:bodyDiv w:val="1"/>
      <w:marLeft w:val="0"/>
      <w:marRight w:val="0"/>
      <w:marTop w:val="0"/>
      <w:marBottom w:val="0"/>
      <w:divBdr>
        <w:top w:val="none" w:sz="0" w:space="0" w:color="auto"/>
        <w:left w:val="none" w:sz="0" w:space="0" w:color="auto"/>
        <w:bottom w:val="none" w:sz="0" w:space="0" w:color="auto"/>
        <w:right w:val="none" w:sz="0" w:space="0" w:color="auto"/>
      </w:divBdr>
    </w:div>
    <w:div w:id="59644741">
      <w:bodyDiv w:val="1"/>
      <w:marLeft w:val="0"/>
      <w:marRight w:val="0"/>
      <w:marTop w:val="0"/>
      <w:marBottom w:val="0"/>
      <w:divBdr>
        <w:top w:val="none" w:sz="0" w:space="0" w:color="auto"/>
        <w:left w:val="none" w:sz="0" w:space="0" w:color="auto"/>
        <w:bottom w:val="none" w:sz="0" w:space="0" w:color="auto"/>
        <w:right w:val="none" w:sz="0" w:space="0" w:color="auto"/>
      </w:divBdr>
    </w:div>
    <w:div w:id="68117421">
      <w:bodyDiv w:val="1"/>
      <w:marLeft w:val="0"/>
      <w:marRight w:val="0"/>
      <w:marTop w:val="0"/>
      <w:marBottom w:val="0"/>
      <w:divBdr>
        <w:top w:val="none" w:sz="0" w:space="0" w:color="auto"/>
        <w:left w:val="none" w:sz="0" w:space="0" w:color="auto"/>
        <w:bottom w:val="none" w:sz="0" w:space="0" w:color="auto"/>
        <w:right w:val="none" w:sz="0" w:space="0" w:color="auto"/>
      </w:divBdr>
    </w:div>
    <w:div w:id="80641444">
      <w:bodyDiv w:val="1"/>
      <w:marLeft w:val="0"/>
      <w:marRight w:val="0"/>
      <w:marTop w:val="0"/>
      <w:marBottom w:val="0"/>
      <w:divBdr>
        <w:top w:val="none" w:sz="0" w:space="0" w:color="auto"/>
        <w:left w:val="none" w:sz="0" w:space="0" w:color="auto"/>
        <w:bottom w:val="none" w:sz="0" w:space="0" w:color="auto"/>
        <w:right w:val="none" w:sz="0" w:space="0" w:color="auto"/>
      </w:divBdr>
    </w:div>
    <w:div w:id="83847313">
      <w:bodyDiv w:val="1"/>
      <w:marLeft w:val="0"/>
      <w:marRight w:val="0"/>
      <w:marTop w:val="0"/>
      <w:marBottom w:val="0"/>
      <w:divBdr>
        <w:top w:val="none" w:sz="0" w:space="0" w:color="auto"/>
        <w:left w:val="none" w:sz="0" w:space="0" w:color="auto"/>
        <w:bottom w:val="none" w:sz="0" w:space="0" w:color="auto"/>
        <w:right w:val="none" w:sz="0" w:space="0" w:color="auto"/>
      </w:divBdr>
    </w:div>
    <w:div w:id="93865498">
      <w:bodyDiv w:val="1"/>
      <w:marLeft w:val="0"/>
      <w:marRight w:val="0"/>
      <w:marTop w:val="0"/>
      <w:marBottom w:val="0"/>
      <w:divBdr>
        <w:top w:val="none" w:sz="0" w:space="0" w:color="auto"/>
        <w:left w:val="none" w:sz="0" w:space="0" w:color="auto"/>
        <w:bottom w:val="none" w:sz="0" w:space="0" w:color="auto"/>
        <w:right w:val="none" w:sz="0" w:space="0" w:color="auto"/>
      </w:divBdr>
    </w:div>
    <w:div w:id="94714846">
      <w:bodyDiv w:val="1"/>
      <w:marLeft w:val="0"/>
      <w:marRight w:val="0"/>
      <w:marTop w:val="0"/>
      <w:marBottom w:val="0"/>
      <w:divBdr>
        <w:top w:val="none" w:sz="0" w:space="0" w:color="auto"/>
        <w:left w:val="none" w:sz="0" w:space="0" w:color="auto"/>
        <w:bottom w:val="none" w:sz="0" w:space="0" w:color="auto"/>
        <w:right w:val="none" w:sz="0" w:space="0" w:color="auto"/>
      </w:divBdr>
    </w:div>
    <w:div w:id="104084617">
      <w:bodyDiv w:val="1"/>
      <w:marLeft w:val="0"/>
      <w:marRight w:val="0"/>
      <w:marTop w:val="0"/>
      <w:marBottom w:val="0"/>
      <w:divBdr>
        <w:top w:val="none" w:sz="0" w:space="0" w:color="auto"/>
        <w:left w:val="none" w:sz="0" w:space="0" w:color="auto"/>
        <w:bottom w:val="none" w:sz="0" w:space="0" w:color="auto"/>
        <w:right w:val="none" w:sz="0" w:space="0" w:color="auto"/>
      </w:divBdr>
    </w:div>
    <w:div w:id="106698275">
      <w:bodyDiv w:val="1"/>
      <w:marLeft w:val="0"/>
      <w:marRight w:val="0"/>
      <w:marTop w:val="0"/>
      <w:marBottom w:val="0"/>
      <w:divBdr>
        <w:top w:val="none" w:sz="0" w:space="0" w:color="auto"/>
        <w:left w:val="none" w:sz="0" w:space="0" w:color="auto"/>
        <w:bottom w:val="none" w:sz="0" w:space="0" w:color="auto"/>
        <w:right w:val="none" w:sz="0" w:space="0" w:color="auto"/>
      </w:divBdr>
    </w:div>
    <w:div w:id="108209593">
      <w:bodyDiv w:val="1"/>
      <w:marLeft w:val="0"/>
      <w:marRight w:val="0"/>
      <w:marTop w:val="0"/>
      <w:marBottom w:val="0"/>
      <w:divBdr>
        <w:top w:val="none" w:sz="0" w:space="0" w:color="auto"/>
        <w:left w:val="none" w:sz="0" w:space="0" w:color="auto"/>
        <w:bottom w:val="none" w:sz="0" w:space="0" w:color="auto"/>
        <w:right w:val="none" w:sz="0" w:space="0" w:color="auto"/>
      </w:divBdr>
    </w:div>
    <w:div w:id="138041330">
      <w:bodyDiv w:val="1"/>
      <w:marLeft w:val="0"/>
      <w:marRight w:val="0"/>
      <w:marTop w:val="0"/>
      <w:marBottom w:val="0"/>
      <w:divBdr>
        <w:top w:val="none" w:sz="0" w:space="0" w:color="auto"/>
        <w:left w:val="none" w:sz="0" w:space="0" w:color="auto"/>
        <w:bottom w:val="none" w:sz="0" w:space="0" w:color="auto"/>
        <w:right w:val="none" w:sz="0" w:space="0" w:color="auto"/>
      </w:divBdr>
    </w:div>
    <w:div w:id="141627613">
      <w:bodyDiv w:val="1"/>
      <w:marLeft w:val="0"/>
      <w:marRight w:val="0"/>
      <w:marTop w:val="0"/>
      <w:marBottom w:val="0"/>
      <w:divBdr>
        <w:top w:val="none" w:sz="0" w:space="0" w:color="auto"/>
        <w:left w:val="none" w:sz="0" w:space="0" w:color="auto"/>
        <w:bottom w:val="none" w:sz="0" w:space="0" w:color="auto"/>
        <w:right w:val="none" w:sz="0" w:space="0" w:color="auto"/>
      </w:divBdr>
    </w:div>
    <w:div w:id="161773777">
      <w:bodyDiv w:val="1"/>
      <w:marLeft w:val="0"/>
      <w:marRight w:val="0"/>
      <w:marTop w:val="0"/>
      <w:marBottom w:val="0"/>
      <w:divBdr>
        <w:top w:val="none" w:sz="0" w:space="0" w:color="auto"/>
        <w:left w:val="none" w:sz="0" w:space="0" w:color="auto"/>
        <w:bottom w:val="none" w:sz="0" w:space="0" w:color="auto"/>
        <w:right w:val="none" w:sz="0" w:space="0" w:color="auto"/>
      </w:divBdr>
    </w:div>
    <w:div w:id="195848608">
      <w:bodyDiv w:val="1"/>
      <w:marLeft w:val="0"/>
      <w:marRight w:val="0"/>
      <w:marTop w:val="0"/>
      <w:marBottom w:val="0"/>
      <w:divBdr>
        <w:top w:val="none" w:sz="0" w:space="0" w:color="auto"/>
        <w:left w:val="none" w:sz="0" w:space="0" w:color="auto"/>
        <w:bottom w:val="none" w:sz="0" w:space="0" w:color="auto"/>
        <w:right w:val="none" w:sz="0" w:space="0" w:color="auto"/>
      </w:divBdr>
    </w:div>
    <w:div w:id="224296158">
      <w:bodyDiv w:val="1"/>
      <w:marLeft w:val="0"/>
      <w:marRight w:val="0"/>
      <w:marTop w:val="0"/>
      <w:marBottom w:val="0"/>
      <w:divBdr>
        <w:top w:val="none" w:sz="0" w:space="0" w:color="auto"/>
        <w:left w:val="none" w:sz="0" w:space="0" w:color="auto"/>
        <w:bottom w:val="none" w:sz="0" w:space="0" w:color="auto"/>
        <w:right w:val="none" w:sz="0" w:space="0" w:color="auto"/>
      </w:divBdr>
    </w:div>
    <w:div w:id="239295169">
      <w:bodyDiv w:val="1"/>
      <w:marLeft w:val="0"/>
      <w:marRight w:val="0"/>
      <w:marTop w:val="0"/>
      <w:marBottom w:val="0"/>
      <w:divBdr>
        <w:top w:val="none" w:sz="0" w:space="0" w:color="auto"/>
        <w:left w:val="none" w:sz="0" w:space="0" w:color="auto"/>
        <w:bottom w:val="none" w:sz="0" w:space="0" w:color="auto"/>
        <w:right w:val="none" w:sz="0" w:space="0" w:color="auto"/>
      </w:divBdr>
    </w:div>
    <w:div w:id="255410236">
      <w:bodyDiv w:val="1"/>
      <w:marLeft w:val="0"/>
      <w:marRight w:val="0"/>
      <w:marTop w:val="0"/>
      <w:marBottom w:val="0"/>
      <w:divBdr>
        <w:top w:val="none" w:sz="0" w:space="0" w:color="auto"/>
        <w:left w:val="none" w:sz="0" w:space="0" w:color="auto"/>
        <w:bottom w:val="none" w:sz="0" w:space="0" w:color="auto"/>
        <w:right w:val="none" w:sz="0" w:space="0" w:color="auto"/>
      </w:divBdr>
    </w:div>
    <w:div w:id="277610559">
      <w:bodyDiv w:val="1"/>
      <w:marLeft w:val="0"/>
      <w:marRight w:val="0"/>
      <w:marTop w:val="0"/>
      <w:marBottom w:val="0"/>
      <w:divBdr>
        <w:top w:val="none" w:sz="0" w:space="0" w:color="auto"/>
        <w:left w:val="none" w:sz="0" w:space="0" w:color="auto"/>
        <w:bottom w:val="none" w:sz="0" w:space="0" w:color="auto"/>
        <w:right w:val="none" w:sz="0" w:space="0" w:color="auto"/>
      </w:divBdr>
    </w:div>
    <w:div w:id="294995336">
      <w:bodyDiv w:val="1"/>
      <w:marLeft w:val="0"/>
      <w:marRight w:val="0"/>
      <w:marTop w:val="0"/>
      <w:marBottom w:val="0"/>
      <w:divBdr>
        <w:top w:val="none" w:sz="0" w:space="0" w:color="auto"/>
        <w:left w:val="none" w:sz="0" w:space="0" w:color="auto"/>
        <w:bottom w:val="none" w:sz="0" w:space="0" w:color="auto"/>
        <w:right w:val="none" w:sz="0" w:space="0" w:color="auto"/>
      </w:divBdr>
    </w:div>
    <w:div w:id="297299020">
      <w:bodyDiv w:val="1"/>
      <w:marLeft w:val="0"/>
      <w:marRight w:val="0"/>
      <w:marTop w:val="0"/>
      <w:marBottom w:val="0"/>
      <w:divBdr>
        <w:top w:val="none" w:sz="0" w:space="0" w:color="auto"/>
        <w:left w:val="none" w:sz="0" w:space="0" w:color="auto"/>
        <w:bottom w:val="none" w:sz="0" w:space="0" w:color="auto"/>
        <w:right w:val="none" w:sz="0" w:space="0" w:color="auto"/>
      </w:divBdr>
    </w:div>
    <w:div w:id="321353440">
      <w:bodyDiv w:val="1"/>
      <w:marLeft w:val="0"/>
      <w:marRight w:val="0"/>
      <w:marTop w:val="0"/>
      <w:marBottom w:val="0"/>
      <w:divBdr>
        <w:top w:val="none" w:sz="0" w:space="0" w:color="auto"/>
        <w:left w:val="none" w:sz="0" w:space="0" w:color="auto"/>
        <w:bottom w:val="none" w:sz="0" w:space="0" w:color="auto"/>
        <w:right w:val="none" w:sz="0" w:space="0" w:color="auto"/>
      </w:divBdr>
    </w:div>
    <w:div w:id="326522049">
      <w:bodyDiv w:val="1"/>
      <w:marLeft w:val="0"/>
      <w:marRight w:val="0"/>
      <w:marTop w:val="0"/>
      <w:marBottom w:val="0"/>
      <w:divBdr>
        <w:top w:val="none" w:sz="0" w:space="0" w:color="auto"/>
        <w:left w:val="none" w:sz="0" w:space="0" w:color="auto"/>
        <w:bottom w:val="none" w:sz="0" w:space="0" w:color="auto"/>
        <w:right w:val="none" w:sz="0" w:space="0" w:color="auto"/>
      </w:divBdr>
    </w:div>
    <w:div w:id="360908623">
      <w:bodyDiv w:val="1"/>
      <w:marLeft w:val="0"/>
      <w:marRight w:val="0"/>
      <w:marTop w:val="0"/>
      <w:marBottom w:val="0"/>
      <w:divBdr>
        <w:top w:val="none" w:sz="0" w:space="0" w:color="auto"/>
        <w:left w:val="none" w:sz="0" w:space="0" w:color="auto"/>
        <w:bottom w:val="none" w:sz="0" w:space="0" w:color="auto"/>
        <w:right w:val="none" w:sz="0" w:space="0" w:color="auto"/>
      </w:divBdr>
    </w:div>
    <w:div w:id="362680786">
      <w:bodyDiv w:val="1"/>
      <w:marLeft w:val="0"/>
      <w:marRight w:val="0"/>
      <w:marTop w:val="0"/>
      <w:marBottom w:val="0"/>
      <w:divBdr>
        <w:top w:val="none" w:sz="0" w:space="0" w:color="auto"/>
        <w:left w:val="none" w:sz="0" w:space="0" w:color="auto"/>
        <w:bottom w:val="none" w:sz="0" w:space="0" w:color="auto"/>
        <w:right w:val="none" w:sz="0" w:space="0" w:color="auto"/>
      </w:divBdr>
    </w:div>
    <w:div w:id="371544374">
      <w:bodyDiv w:val="1"/>
      <w:marLeft w:val="0"/>
      <w:marRight w:val="0"/>
      <w:marTop w:val="0"/>
      <w:marBottom w:val="0"/>
      <w:divBdr>
        <w:top w:val="none" w:sz="0" w:space="0" w:color="auto"/>
        <w:left w:val="none" w:sz="0" w:space="0" w:color="auto"/>
        <w:bottom w:val="none" w:sz="0" w:space="0" w:color="auto"/>
        <w:right w:val="none" w:sz="0" w:space="0" w:color="auto"/>
      </w:divBdr>
    </w:div>
    <w:div w:id="385766486">
      <w:bodyDiv w:val="1"/>
      <w:marLeft w:val="0"/>
      <w:marRight w:val="0"/>
      <w:marTop w:val="0"/>
      <w:marBottom w:val="0"/>
      <w:divBdr>
        <w:top w:val="none" w:sz="0" w:space="0" w:color="auto"/>
        <w:left w:val="none" w:sz="0" w:space="0" w:color="auto"/>
        <w:bottom w:val="none" w:sz="0" w:space="0" w:color="auto"/>
        <w:right w:val="none" w:sz="0" w:space="0" w:color="auto"/>
      </w:divBdr>
    </w:div>
    <w:div w:id="399407201">
      <w:bodyDiv w:val="1"/>
      <w:marLeft w:val="0"/>
      <w:marRight w:val="0"/>
      <w:marTop w:val="0"/>
      <w:marBottom w:val="0"/>
      <w:divBdr>
        <w:top w:val="none" w:sz="0" w:space="0" w:color="auto"/>
        <w:left w:val="none" w:sz="0" w:space="0" w:color="auto"/>
        <w:bottom w:val="none" w:sz="0" w:space="0" w:color="auto"/>
        <w:right w:val="none" w:sz="0" w:space="0" w:color="auto"/>
      </w:divBdr>
    </w:div>
    <w:div w:id="407725671">
      <w:bodyDiv w:val="1"/>
      <w:marLeft w:val="0"/>
      <w:marRight w:val="0"/>
      <w:marTop w:val="0"/>
      <w:marBottom w:val="0"/>
      <w:divBdr>
        <w:top w:val="none" w:sz="0" w:space="0" w:color="auto"/>
        <w:left w:val="none" w:sz="0" w:space="0" w:color="auto"/>
        <w:bottom w:val="none" w:sz="0" w:space="0" w:color="auto"/>
        <w:right w:val="none" w:sz="0" w:space="0" w:color="auto"/>
      </w:divBdr>
    </w:div>
    <w:div w:id="410006180">
      <w:bodyDiv w:val="1"/>
      <w:marLeft w:val="0"/>
      <w:marRight w:val="0"/>
      <w:marTop w:val="0"/>
      <w:marBottom w:val="0"/>
      <w:divBdr>
        <w:top w:val="none" w:sz="0" w:space="0" w:color="auto"/>
        <w:left w:val="none" w:sz="0" w:space="0" w:color="auto"/>
        <w:bottom w:val="none" w:sz="0" w:space="0" w:color="auto"/>
        <w:right w:val="none" w:sz="0" w:space="0" w:color="auto"/>
      </w:divBdr>
    </w:div>
    <w:div w:id="418991369">
      <w:bodyDiv w:val="1"/>
      <w:marLeft w:val="0"/>
      <w:marRight w:val="0"/>
      <w:marTop w:val="0"/>
      <w:marBottom w:val="0"/>
      <w:divBdr>
        <w:top w:val="none" w:sz="0" w:space="0" w:color="auto"/>
        <w:left w:val="none" w:sz="0" w:space="0" w:color="auto"/>
        <w:bottom w:val="none" w:sz="0" w:space="0" w:color="auto"/>
        <w:right w:val="none" w:sz="0" w:space="0" w:color="auto"/>
      </w:divBdr>
    </w:div>
    <w:div w:id="428697718">
      <w:bodyDiv w:val="1"/>
      <w:marLeft w:val="0"/>
      <w:marRight w:val="0"/>
      <w:marTop w:val="0"/>
      <w:marBottom w:val="0"/>
      <w:divBdr>
        <w:top w:val="none" w:sz="0" w:space="0" w:color="auto"/>
        <w:left w:val="none" w:sz="0" w:space="0" w:color="auto"/>
        <w:bottom w:val="none" w:sz="0" w:space="0" w:color="auto"/>
        <w:right w:val="none" w:sz="0" w:space="0" w:color="auto"/>
      </w:divBdr>
    </w:div>
    <w:div w:id="456992643">
      <w:bodyDiv w:val="1"/>
      <w:marLeft w:val="0"/>
      <w:marRight w:val="0"/>
      <w:marTop w:val="0"/>
      <w:marBottom w:val="0"/>
      <w:divBdr>
        <w:top w:val="none" w:sz="0" w:space="0" w:color="auto"/>
        <w:left w:val="none" w:sz="0" w:space="0" w:color="auto"/>
        <w:bottom w:val="none" w:sz="0" w:space="0" w:color="auto"/>
        <w:right w:val="none" w:sz="0" w:space="0" w:color="auto"/>
      </w:divBdr>
    </w:div>
    <w:div w:id="462816782">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1">
          <w:marLeft w:val="0"/>
          <w:marRight w:val="0"/>
          <w:marTop w:val="0"/>
          <w:marBottom w:val="0"/>
          <w:divBdr>
            <w:top w:val="none" w:sz="0" w:space="0" w:color="auto"/>
            <w:left w:val="none" w:sz="0" w:space="0" w:color="auto"/>
            <w:bottom w:val="none" w:sz="0" w:space="0" w:color="auto"/>
            <w:right w:val="none" w:sz="0" w:space="0" w:color="auto"/>
          </w:divBdr>
          <w:divsChild>
            <w:div w:id="160904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0331">
      <w:bodyDiv w:val="1"/>
      <w:marLeft w:val="0"/>
      <w:marRight w:val="0"/>
      <w:marTop w:val="0"/>
      <w:marBottom w:val="0"/>
      <w:divBdr>
        <w:top w:val="none" w:sz="0" w:space="0" w:color="auto"/>
        <w:left w:val="none" w:sz="0" w:space="0" w:color="auto"/>
        <w:bottom w:val="none" w:sz="0" w:space="0" w:color="auto"/>
        <w:right w:val="none" w:sz="0" w:space="0" w:color="auto"/>
      </w:divBdr>
    </w:div>
    <w:div w:id="480464983">
      <w:bodyDiv w:val="1"/>
      <w:marLeft w:val="0"/>
      <w:marRight w:val="0"/>
      <w:marTop w:val="0"/>
      <w:marBottom w:val="0"/>
      <w:divBdr>
        <w:top w:val="none" w:sz="0" w:space="0" w:color="auto"/>
        <w:left w:val="none" w:sz="0" w:space="0" w:color="auto"/>
        <w:bottom w:val="none" w:sz="0" w:space="0" w:color="auto"/>
        <w:right w:val="none" w:sz="0" w:space="0" w:color="auto"/>
      </w:divBdr>
    </w:div>
    <w:div w:id="486438699">
      <w:bodyDiv w:val="1"/>
      <w:marLeft w:val="0"/>
      <w:marRight w:val="0"/>
      <w:marTop w:val="0"/>
      <w:marBottom w:val="0"/>
      <w:divBdr>
        <w:top w:val="none" w:sz="0" w:space="0" w:color="auto"/>
        <w:left w:val="none" w:sz="0" w:space="0" w:color="auto"/>
        <w:bottom w:val="none" w:sz="0" w:space="0" w:color="auto"/>
        <w:right w:val="none" w:sz="0" w:space="0" w:color="auto"/>
      </w:divBdr>
    </w:div>
    <w:div w:id="494104419">
      <w:bodyDiv w:val="1"/>
      <w:marLeft w:val="0"/>
      <w:marRight w:val="0"/>
      <w:marTop w:val="0"/>
      <w:marBottom w:val="0"/>
      <w:divBdr>
        <w:top w:val="none" w:sz="0" w:space="0" w:color="auto"/>
        <w:left w:val="none" w:sz="0" w:space="0" w:color="auto"/>
        <w:bottom w:val="none" w:sz="0" w:space="0" w:color="auto"/>
        <w:right w:val="none" w:sz="0" w:space="0" w:color="auto"/>
      </w:divBdr>
    </w:div>
    <w:div w:id="496580491">
      <w:bodyDiv w:val="1"/>
      <w:marLeft w:val="0"/>
      <w:marRight w:val="0"/>
      <w:marTop w:val="0"/>
      <w:marBottom w:val="0"/>
      <w:divBdr>
        <w:top w:val="none" w:sz="0" w:space="0" w:color="auto"/>
        <w:left w:val="none" w:sz="0" w:space="0" w:color="auto"/>
        <w:bottom w:val="none" w:sz="0" w:space="0" w:color="auto"/>
        <w:right w:val="none" w:sz="0" w:space="0" w:color="auto"/>
      </w:divBdr>
    </w:div>
    <w:div w:id="514808411">
      <w:bodyDiv w:val="1"/>
      <w:marLeft w:val="0"/>
      <w:marRight w:val="0"/>
      <w:marTop w:val="0"/>
      <w:marBottom w:val="0"/>
      <w:divBdr>
        <w:top w:val="none" w:sz="0" w:space="0" w:color="auto"/>
        <w:left w:val="none" w:sz="0" w:space="0" w:color="auto"/>
        <w:bottom w:val="none" w:sz="0" w:space="0" w:color="auto"/>
        <w:right w:val="none" w:sz="0" w:space="0" w:color="auto"/>
      </w:divBdr>
    </w:div>
    <w:div w:id="611669399">
      <w:bodyDiv w:val="1"/>
      <w:marLeft w:val="0"/>
      <w:marRight w:val="0"/>
      <w:marTop w:val="0"/>
      <w:marBottom w:val="0"/>
      <w:divBdr>
        <w:top w:val="none" w:sz="0" w:space="0" w:color="auto"/>
        <w:left w:val="none" w:sz="0" w:space="0" w:color="auto"/>
        <w:bottom w:val="none" w:sz="0" w:space="0" w:color="auto"/>
        <w:right w:val="none" w:sz="0" w:space="0" w:color="auto"/>
      </w:divBdr>
    </w:div>
    <w:div w:id="618874190">
      <w:bodyDiv w:val="1"/>
      <w:marLeft w:val="0"/>
      <w:marRight w:val="0"/>
      <w:marTop w:val="0"/>
      <w:marBottom w:val="0"/>
      <w:divBdr>
        <w:top w:val="none" w:sz="0" w:space="0" w:color="auto"/>
        <w:left w:val="none" w:sz="0" w:space="0" w:color="auto"/>
        <w:bottom w:val="none" w:sz="0" w:space="0" w:color="auto"/>
        <w:right w:val="none" w:sz="0" w:space="0" w:color="auto"/>
      </w:divBdr>
    </w:div>
    <w:div w:id="647709911">
      <w:bodyDiv w:val="1"/>
      <w:marLeft w:val="0"/>
      <w:marRight w:val="0"/>
      <w:marTop w:val="0"/>
      <w:marBottom w:val="0"/>
      <w:divBdr>
        <w:top w:val="none" w:sz="0" w:space="0" w:color="auto"/>
        <w:left w:val="none" w:sz="0" w:space="0" w:color="auto"/>
        <w:bottom w:val="none" w:sz="0" w:space="0" w:color="auto"/>
        <w:right w:val="none" w:sz="0" w:space="0" w:color="auto"/>
      </w:divBdr>
    </w:div>
    <w:div w:id="650014999">
      <w:bodyDiv w:val="1"/>
      <w:marLeft w:val="0"/>
      <w:marRight w:val="0"/>
      <w:marTop w:val="0"/>
      <w:marBottom w:val="0"/>
      <w:divBdr>
        <w:top w:val="none" w:sz="0" w:space="0" w:color="auto"/>
        <w:left w:val="none" w:sz="0" w:space="0" w:color="auto"/>
        <w:bottom w:val="none" w:sz="0" w:space="0" w:color="auto"/>
        <w:right w:val="none" w:sz="0" w:space="0" w:color="auto"/>
      </w:divBdr>
    </w:div>
    <w:div w:id="652107408">
      <w:bodyDiv w:val="1"/>
      <w:marLeft w:val="0"/>
      <w:marRight w:val="0"/>
      <w:marTop w:val="0"/>
      <w:marBottom w:val="0"/>
      <w:divBdr>
        <w:top w:val="none" w:sz="0" w:space="0" w:color="auto"/>
        <w:left w:val="none" w:sz="0" w:space="0" w:color="auto"/>
        <w:bottom w:val="none" w:sz="0" w:space="0" w:color="auto"/>
        <w:right w:val="none" w:sz="0" w:space="0" w:color="auto"/>
      </w:divBdr>
    </w:div>
    <w:div w:id="670569075">
      <w:bodyDiv w:val="1"/>
      <w:marLeft w:val="0"/>
      <w:marRight w:val="0"/>
      <w:marTop w:val="0"/>
      <w:marBottom w:val="0"/>
      <w:divBdr>
        <w:top w:val="none" w:sz="0" w:space="0" w:color="auto"/>
        <w:left w:val="none" w:sz="0" w:space="0" w:color="auto"/>
        <w:bottom w:val="none" w:sz="0" w:space="0" w:color="auto"/>
        <w:right w:val="none" w:sz="0" w:space="0" w:color="auto"/>
      </w:divBdr>
    </w:div>
    <w:div w:id="672882709">
      <w:bodyDiv w:val="1"/>
      <w:marLeft w:val="0"/>
      <w:marRight w:val="0"/>
      <w:marTop w:val="0"/>
      <w:marBottom w:val="0"/>
      <w:divBdr>
        <w:top w:val="none" w:sz="0" w:space="0" w:color="auto"/>
        <w:left w:val="none" w:sz="0" w:space="0" w:color="auto"/>
        <w:bottom w:val="none" w:sz="0" w:space="0" w:color="auto"/>
        <w:right w:val="none" w:sz="0" w:space="0" w:color="auto"/>
      </w:divBdr>
    </w:div>
    <w:div w:id="699013192">
      <w:bodyDiv w:val="1"/>
      <w:marLeft w:val="0"/>
      <w:marRight w:val="0"/>
      <w:marTop w:val="0"/>
      <w:marBottom w:val="0"/>
      <w:divBdr>
        <w:top w:val="none" w:sz="0" w:space="0" w:color="auto"/>
        <w:left w:val="none" w:sz="0" w:space="0" w:color="auto"/>
        <w:bottom w:val="none" w:sz="0" w:space="0" w:color="auto"/>
        <w:right w:val="none" w:sz="0" w:space="0" w:color="auto"/>
      </w:divBdr>
    </w:div>
    <w:div w:id="706567980">
      <w:bodyDiv w:val="1"/>
      <w:marLeft w:val="0"/>
      <w:marRight w:val="0"/>
      <w:marTop w:val="0"/>
      <w:marBottom w:val="0"/>
      <w:divBdr>
        <w:top w:val="none" w:sz="0" w:space="0" w:color="auto"/>
        <w:left w:val="none" w:sz="0" w:space="0" w:color="auto"/>
        <w:bottom w:val="none" w:sz="0" w:space="0" w:color="auto"/>
        <w:right w:val="none" w:sz="0" w:space="0" w:color="auto"/>
      </w:divBdr>
    </w:div>
    <w:div w:id="740785526">
      <w:bodyDiv w:val="1"/>
      <w:marLeft w:val="0"/>
      <w:marRight w:val="0"/>
      <w:marTop w:val="0"/>
      <w:marBottom w:val="0"/>
      <w:divBdr>
        <w:top w:val="none" w:sz="0" w:space="0" w:color="auto"/>
        <w:left w:val="none" w:sz="0" w:space="0" w:color="auto"/>
        <w:bottom w:val="none" w:sz="0" w:space="0" w:color="auto"/>
        <w:right w:val="none" w:sz="0" w:space="0" w:color="auto"/>
      </w:divBdr>
    </w:div>
    <w:div w:id="773474681">
      <w:bodyDiv w:val="1"/>
      <w:marLeft w:val="0"/>
      <w:marRight w:val="0"/>
      <w:marTop w:val="0"/>
      <w:marBottom w:val="0"/>
      <w:divBdr>
        <w:top w:val="none" w:sz="0" w:space="0" w:color="auto"/>
        <w:left w:val="none" w:sz="0" w:space="0" w:color="auto"/>
        <w:bottom w:val="none" w:sz="0" w:space="0" w:color="auto"/>
        <w:right w:val="none" w:sz="0" w:space="0" w:color="auto"/>
      </w:divBdr>
    </w:div>
    <w:div w:id="775373438">
      <w:bodyDiv w:val="1"/>
      <w:marLeft w:val="0"/>
      <w:marRight w:val="0"/>
      <w:marTop w:val="0"/>
      <w:marBottom w:val="0"/>
      <w:divBdr>
        <w:top w:val="none" w:sz="0" w:space="0" w:color="auto"/>
        <w:left w:val="none" w:sz="0" w:space="0" w:color="auto"/>
        <w:bottom w:val="none" w:sz="0" w:space="0" w:color="auto"/>
        <w:right w:val="none" w:sz="0" w:space="0" w:color="auto"/>
      </w:divBdr>
    </w:div>
    <w:div w:id="792136867">
      <w:bodyDiv w:val="1"/>
      <w:marLeft w:val="0"/>
      <w:marRight w:val="0"/>
      <w:marTop w:val="0"/>
      <w:marBottom w:val="0"/>
      <w:divBdr>
        <w:top w:val="none" w:sz="0" w:space="0" w:color="auto"/>
        <w:left w:val="none" w:sz="0" w:space="0" w:color="auto"/>
        <w:bottom w:val="none" w:sz="0" w:space="0" w:color="auto"/>
        <w:right w:val="none" w:sz="0" w:space="0" w:color="auto"/>
      </w:divBdr>
    </w:div>
    <w:div w:id="808398885">
      <w:bodyDiv w:val="1"/>
      <w:marLeft w:val="0"/>
      <w:marRight w:val="0"/>
      <w:marTop w:val="0"/>
      <w:marBottom w:val="0"/>
      <w:divBdr>
        <w:top w:val="none" w:sz="0" w:space="0" w:color="auto"/>
        <w:left w:val="none" w:sz="0" w:space="0" w:color="auto"/>
        <w:bottom w:val="none" w:sz="0" w:space="0" w:color="auto"/>
        <w:right w:val="none" w:sz="0" w:space="0" w:color="auto"/>
      </w:divBdr>
    </w:div>
    <w:div w:id="812139952">
      <w:bodyDiv w:val="1"/>
      <w:marLeft w:val="0"/>
      <w:marRight w:val="0"/>
      <w:marTop w:val="0"/>
      <w:marBottom w:val="0"/>
      <w:divBdr>
        <w:top w:val="none" w:sz="0" w:space="0" w:color="auto"/>
        <w:left w:val="none" w:sz="0" w:space="0" w:color="auto"/>
        <w:bottom w:val="none" w:sz="0" w:space="0" w:color="auto"/>
        <w:right w:val="none" w:sz="0" w:space="0" w:color="auto"/>
      </w:divBdr>
    </w:div>
    <w:div w:id="819611743">
      <w:bodyDiv w:val="1"/>
      <w:marLeft w:val="0"/>
      <w:marRight w:val="0"/>
      <w:marTop w:val="0"/>
      <w:marBottom w:val="0"/>
      <w:divBdr>
        <w:top w:val="none" w:sz="0" w:space="0" w:color="auto"/>
        <w:left w:val="none" w:sz="0" w:space="0" w:color="auto"/>
        <w:bottom w:val="none" w:sz="0" w:space="0" w:color="auto"/>
        <w:right w:val="none" w:sz="0" w:space="0" w:color="auto"/>
      </w:divBdr>
    </w:div>
    <w:div w:id="856625575">
      <w:bodyDiv w:val="1"/>
      <w:marLeft w:val="0"/>
      <w:marRight w:val="0"/>
      <w:marTop w:val="0"/>
      <w:marBottom w:val="0"/>
      <w:divBdr>
        <w:top w:val="none" w:sz="0" w:space="0" w:color="auto"/>
        <w:left w:val="none" w:sz="0" w:space="0" w:color="auto"/>
        <w:bottom w:val="none" w:sz="0" w:space="0" w:color="auto"/>
        <w:right w:val="none" w:sz="0" w:space="0" w:color="auto"/>
      </w:divBdr>
    </w:div>
    <w:div w:id="883445096">
      <w:bodyDiv w:val="1"/>
      <w:marLeft w:val="0"/>
      <w:marRight w:val="0"/>
      <w:marTop w:val="0"/>
      <w:marBottom w:val="0"/>
      <w:divBdr>
        <w:top w:val="none" w:sz="0" w:space="0" w:color="auto"/>
        <w:left w:val="none" w:sz="0" w:space="0" w:color="auto"/>
        <w:bottom w:val="none" w:sz="0" w:space="0" w:color="auto"/>
        <w:right w:val="none" w:sz="0" w:space="0" w:color="auto"/>
      </w:divBdr>
    </w:div>
    <w:div w:id="883953007">
      <w:bodyDiv w:val="1"/>
      <w:marLeft w:val="0"/>
      <w:marRight w:val="0"/>
      <w:marTop w:val="0"/>
      <w:marBottom w:val="0"/>
      <w:divBdr>
        <w:top w:val="none" w:sz="0" w:space="0" w:color="auto"/>
        <w:left w:val="none" w:sz="0" w:space="0" w:color="auto"/>
        <w:bottom w:val="none" w:sz="0" w:space="0" w:color="auto"/>
        <w:right w:val="none" w:sz="0" w:space="0" w:color="auto"/>
      </w:divBdr>
    </w:div>
    <w:div w:id="908150856">
      <w:bodyDiv w:val="1"/>
      <w:marLeft w:val="0"/>
      <w:marRight w:val="0"/>
      <w:marTop w:val="0"/>
      <w:marBottom w:val="0"/>
      <w:divBdr>
        <w:top w:val="none" w:sz="0" w:space="0" w:color="auto"/>
        <w:left w:val="none" w:sz="0" w:space="0" w:color="auto"/>
        <w:bottom w:val="none" w:sz="0" w:space="0" w:color="auto"/>
        <w:right w:val="none" w:sz="0" w:space="0" w:color="auto"/>
      </w:divBdr>
    </w:div>
    <w:div w:id="916863978">
      <w:bodyDiv w:val="1"/>
      <w:marLeft w:val="0"/>
      <w:marRight w:val="0"/>
      <w:marTop w:val="0"/>
      <w:marBottom w:val="0"/>
      <w:divBdr>
        <w:top w:val="none" w:sz="0" w:space="0" w:color="auto"/>
        <w:left w:val="none" w:sz="0" w:space="0" w:color="auto"/>
        <w:bottom w:val="none" w:sz="0" w:space="0" w:color="auto"/>
        <w:right w:val="none" w:sz="0" w:space="0" w:color="auto"/>
      </w:divBdr>
    </w:div>
    <w:div w:id="920914261">
      <w:bodyDiv w:val="1"/>
      <w:marLeft w:val="0"/>
      <w:marRight w:val="0"/>
      <w:marTop w:val="0"/>
      <w:marBottom w:val="0"/>
      <w:divBdr>
        <w:top w:val="none" w:sz="0" w:space="0" w:color="auto"/>
        <w:left w:val="none" w:sz="0" w:space="0" w:color="auto"/>
        <w:bottom w:val="none" w:sz="0" w:space="0" w:color="auto"/>
        <w:right w:val="none" w:sz="0" w:space="0" w:color="auto"/>
      </w:divBdr>
    </w:div>
    <w:div w:id="979727361">
      <w:bodyDiv w:val="1"/>
      <w:marLeft w:val="0"/>
      <w:marRight w:val="0"/>
      <w:marTop w:val="0"/>
      <w:marBottom w:val="0"/>
      <w:divBdr>
        <w:top w:val="none" w:sz="0" w:space="0" w:color="auto"/>
        <w:left w:val="none" w:sz="0" w:space="0" w:color="auto"/>
        <w:bottom w:val="none" w:sz="0" w:space="0" w:color="auto"/>
        <w:right w:val="none" w:sz="0" w:space="0" w:color="auto"/>
      </w:divBdr>
    </w:div>
    <w:div w:id="984970097">
      <w:bodyDiv w:val="1"/>
      <w:marLeft w:val="0"/>
      <w:marRight w:val="0"/>
      <w:marTop w:val="0"/>
      <w:marBottom w:val="0"/>
      <w:divBdr>
        <w:top w:val="none" w:sz="0" w:space="0" w:color="auto"/>
        <w:left w:val="none" w:sz="0" w:space="0" w:color="auto"/>
        <w:bottom w:val="none" w:sz="0" w:space="0" w:color="auto"/>
        <w:right w:val="none" w:sz="0" w:space="0" w:color="auto"/>
      </w:divBdr>
    </w:div>
    <w:div w:id="1000963457">
      <w:bodyDiv w:val="1"/>
      <w:marLeft w:val="0"/>
      <w:marRight w:val="0"/>
      <w:marTop w:val="0"/>
      <w:marBottom w:val="0"/>
      <w:divBdr>
        <w:top w:val="none" w:sz="0" w:space="0" w:color="auto"/>
        <w:left w:val="none" w:sz="0" w:space="0" w:color="auto"/>
        <w:bottom w:val="none" w:sz="0" w:space="0" w:color="auto"/>
        <w:right w:val="none" w:sz="0" w:space="0" w:color="auto"/>
      </w:divBdr>
    </w:div>
    <w:div w:id="1016426741">
      <w:bodyDiv w:val="1"/>
      <w:marLeft w:val="0"/>
      <w:marRight w:val="0"/>
      <w:marTop w:val="0"/>
      <w:marBottom w:val="0"/>
      <w:divBdr>
        <w:top w:val="none" w:sz="0" w:space="0" w:color="auto"/>
        <w:left w:val="none" w:sz="0" w:space="0" w:color="auto"/>
        <w:bottom w:val="none" w:sz="0" w:space="0" w:color="auto"/>
        <w:right w:val="none" w:sz="0" w:space="0" w:color="auto"/>
      </w:divBdr>
    </w:div>
    <w:div w:id="1018848644">
      <w:bodyDiv w:val="1"/>
      <w:marLeft w:val="0"/>
      <w:marRight w:val="0"/>
      <w:marTop w:val="0"/>
      <w:marBottom w:val="0"/>
      <w:divBdr>
        <w:top w:val="none" w:sz="0" w:space="0" w:color="auto"/>
        <w:left w:val="none" w:sz="0" w:space="0" w:color="auto"/>
        <w:bottom w:val="none" w:sz="0" w:space="0" w:color="auto"/>
        <w:right w:val="none" w:sz="0" w:space="0" w:color="auto"/>
      </w:divBdr>
    </w:div>
    <w:div w:id="1101726389">
      <w:bodyDiv w:val="1"/>
      <w:marLeft w:val="0"/>
      <w:marRight w:val="0"/>
      <w:marTop w:val="0"/>
      <w:marBottom w:val="0"/>
      <w:divBdr>
        <w:top w:val="none" w:sz="0" w:space="0" w:color="auto"/>
        <w:left w:val="none" w:sz="0" w:space="0" w:color="auto"/>
        <w:bottom w:val="none" w:sz="0" w:space="0" w:color="auto"/>
        <w:right w:val="none" w:sz="0" w:space="0" w:color="auto"/>
      </w:divBdr>
    </w:div>
    <w:div w:id="1113130200">
      <w:bodyDiv w:val="1"/>
      <w:marLeft w:val="0"/>
      <w:marRight w:val="0"/>
      <w:marTop w:val="0"/>
      <w:marBottom w:val="0"/>
      <w:divBdr>
        <w:top w:val="none" w:sz="0" w:space="0" w:color="auto"/>
        <w:left w:val="none" w:sz="0" w:space="0" w:color="auto"/>
        <w:bottom w:val="none" w:sz="0" w:space="0" w:color="auto"/>
        <w:right w:val="none" w:sz="0" w:space="0" w:color="auto"/>
      </w:divBdr>
    </w:div>
    <w:div w:id="1117598792">
      <w:bodyDiv w:val="1"/>
      <w:marLeft w:val="0"/>
      <w:marRight w:val="0"/>
      <w:marTop w:val="0"/>
      <w:marBottom w:val="0"/>
      <w:divBdr>
        <w:top w:val="none" w:sz="0" w:space="0" w:color="auto"/>
        <w:left w:val="none" w:sz="0" w:space="0" w:color="auto"/>
        <w:bottom w:val="none" w:sz="0" w:space="0" w:color="auto"/>
        <w:right w:val="none" w:sz="0" w:space="0" w:color="auto"/>
      </w:divBdr>
    </w:div>
    <w:div w:id="1125393029">
      <w:bodyDiv w:val="1"/>
      <w:marLeft w:val="0"/>
      <w:marRight w:val="0"/>
      <w:marTop w:val="0"/>
      <w:marBottom w:val="0"/>
      <w:divBdr>
        <w:top w:val="none" w:sz="0" w:space="0" w:color="auto"/>
        <w:left w:val="none" w:sz="0" w:space="0" w:color="auto"/>
        <w:bottom w:val="none" w:sz="0" w:space="0" w:color="auto"/>
        <w:right w:val="none" w:sz="0" w:space="0" w:color="auto"/>
      </w:divBdr>
    </w:div>
    <w:div w:id="1129938108">
      <w:bodyDiv w:val="1"/>
      <w:marLeft w:val="0"/>
      <w:marRight w:val="0"/>
      <w:marTop w:val="0"/>
      <w:marBottom w:val="0"/>
      <w:divBdr>
        <w:top w:val="none" w:sz="0" w:space="0" w:color="auto"/>
        <w:left w:val="none" w:sz="0" w:space="0" w:color="auto"/>
        <w:bottom w:val="none" w:sz="0" w:space="0" w:color="auto"/>
        <w:right w:val="none" w:sz="0" w:space="0" w:color="auto"/>
      </w:divBdr>
    </w:div>
    <w:div w:id="1137262530">
      <w:bodyDiv w:val="1"/>
      <w:marLeft w:val="0"/>
      <w:marRight w:val="0"/>
      <w:marTop w:val="0"/>
      <w:marBottom w:val="0"/>
      <w:divBdr>
        <w:top w:val="none" w:sz="0" w:space="0" w:color="auto"/>
        <w:left w:val="none" w:sz="0" w:space="0" w:color="auto"/>
        <w:bottom w:val="none" w:sz="0" w:space="0" w:color="auto"/>
        <w:right w:val="none" w:sz="0" w:space="0" w:color="auto"/>
      </w:divBdr>
    </w:div>
    <w:div w:id="1150562025">
      <w:bodyDiv w:val="1"/>
      <w:marLeft w:val="0"/>
      <w:marRight w:val="0"/>
      <w:marTop w:val="0"/>
      <w:marBottom w:val="0"/>
      <w:divBdr>
        <w:top w:val="none" w:sz="0" w:space="0" w:color="auto"/>
        <w:left w:val="none" w:sz="0" w:space="0" w:color="auto"/>
        <w:bottom w:val="none" w:sz="0" w:space="0" w:color="auto"/>
        <w:right w:val="none" w:sz="0" w:space="0" w:color="auto"/>
      </w:divBdr>
    </w:div>
    <w:div w:id="1153834894">
      <w:bodyDiv w:val="1"/>
      <w:marLeft w:val="0"/>
      <w:marRight w:val="0"/>
      <w:marTop w:val="0"/>
      <w:marBottom w:val="0"/>
      <w:divBdr>
        <w:top w:val="none" w:sz="0" w:space="0" w:color="auto"/>
        <w:left w:val="none" w:sz="0" w:space="0" w:color="auto"/>
        <w:bottom w:val="none" w:sz="0" w:space="0" w:color="auto"/>
        <w:right w:val="none" w:sz="0" w:space="0" w:color="auto"/>
      </w:divBdr>
    </w:div>
    <w:div w:id="1165366669">
      <w:bodyDiv w:val="1"/>
      <w:marLeft w:val="0"/>
      <w:marRight w:val="0"/>
      <w:marTop w:val="0"/>
      <w:marBottom w:val="0"/>
      <w:divBdr>
        <w:top w:val="none" w:sz="0" w:space="0" w:color="auto"/>
        <w:left w:val="none" w:sz="0" w:space="0" w:color="auto"/>
        <w:bottom w:val="none" w:sz="0" w:space="0" w:color="auto"/>
        <w:right w:val="none" w:sz="0" w:space="0" w:color="auto"/>
      </w:divBdr>
    </w:div>
    <w:div w:id="1171724063">
      <w:bodyDiv w:val="1"/>
      <w:marLeft w:val="0"/>
      <w:marRight w:val="0"/>
      <w:marTop w:val="0"/>
      <w:marBottom w:val="0"/>
      <w:divBdr>
        <w:top w:val="none" w:sz="0" w:space="0" w:color="auto"/>
        <w:left w:val="none" w:sz="0" w:space="0" w:color="auto"/>
        <w:bottom w:val="none" w:sz="0" w:space="0" w:color="auto"/>
        <w:right w:val="none" w:sz="0" w:space="0" w:color="auto"/>
      </w:divBdr>
    </w:div>
    <w:div w:id="1173957381">
      <w:bodyDiv w:val="1"/>
      <w:marLeft w:val="0"/>
      <w:marRight w:val="0"/>
      <w:marTop w:val="0"/>
      <w:marBottom w:val="0"/>
      <w:divBdr>
        <w:top w:val="none" w:sz="0" w:space="0" w:color="auto"/>
        <w:left w:val="none" w:sz="0" w:space="0" w:color="auto"/>
        <w:bottom w:val="none" w:sz="0" w:space="0" w:color="auto"/>
        <w:right w:val="none" w:sz="0" w:space="0" w:color="auto"/>
      </w:divBdr>
    </w:div>
    <w:div w:id="1192721403">
      <w:bodyDiv w:val="1"/>
      <w:marLeft w:val="0"/>
      <w:marRight w:val="0"/>
      <w:marTop w:val="0"/>
      <w:marBottom w:val="0"/>
      <w:divBdr>
        <w:top w:val="none" w:sz="0" w:space="0" w:color="auto"/>
        <w:left w:val="none" w:sz="0" w:space="0" w:color="auto"/>
        <w:bottom w:val="none" w:sz="0" w:space="0" w:color="auto"/>
        <w:right w:val="none" w:sz="0" w:space="0" w:color="auto"/>
      </w:divBdr>
    </w:div>
    <w:div w:id="1195536885">
      <w:bodyDiv w:val="1"/>
      <w:marLeft w:val="0"/>
      <w:marRight w:val="0"/>
      <w:marTop w:val="0"/>
      <w:marBottom w:val="0"/>
      <w:divBdr>
        <w:top w:val="none" w:sz="0" w:space="0" w:color="auto"/>
        <w:left w:val="none" w:sz="0" w:space="0" w:color="auto"/>
        <w:bottom w:val="none" w:sz="0" w:space="0" w:color="auto"/>
        <w:right w:val="none" w:sz="0" w:space="0" w:color="auto"/>
      </w:divBdr>
    </w:div>
    <w:div w:id="1225874511">
      <w:bodyDiv w:val="1"/>
      <w:marLeft w:val="0"/>
      <w:marRight w:val="0"/>
      <w:marTop w:val="0"/>
      <w:marBottom w:val="0"/>
      <w:divBdr>
        <w:top w:val="none" w:sz="0" w:space="0" w:color="auto"/>
        <w:left w:val="none" w:sz="0" w:space="0" w:color="auto"/>
        <w:bottom w:val="none" w:sz="0" w:space="0" w:color="auto"/>
        <w:right w:val="none" w:sz="0" w:space="0" w:color="auto"/>
      </w:divBdr>
    </w:div>
    <w:div w:id="1231963615">
      <w:bodyDiv w:val="1"/>
      <w:marLeft w:val="0"/>
      <w:marRight w:val="0"/>
      <w:marTop w:val="0"/>
      <w:marBottom w:val="0"/>
      <w:divBdr>
        <w:top w:val="none" w:sz="0" w:space="0" w:color="auto"/>
        <w:left w:val="none" w:sz="0" w:space="0" w:color="auto"/>
        <w:bottom w:val="none" w:sz="0" w:space="0" w:color="auto"/>
        <w:right w:val="none" w:sz="0" w:space="0" w:color="auto"/>
      </w:divBdr>
    </w:div>
    <w:div w:id="1236429440">
      <w:bodyDiv w:val="1"/>
      <w:marLeft w:val="0"/>
      <w:marRight w:val="0"/>
      <w:marTop w:val="0"/>
      <w:marBottom w:val="0"/>
      <w:divBdr>
        <w:top w:val="none" w:sz="0" w:space="0" w:color="auto"/>
        <w:left w:val="none" w:sz="0" w:space="0" w:color="auto"/>
        <w:bottom w:val="none" w:sz="0" w:space="0" w:color="auto"/>
        <w:right w:val="none" w:sz="0" w:space="0" w:color="auto"/>
      </w:divBdr>
    </w:div>
    <w:div w:id="1239633647">
      <w:bodyDiv w:val="1"/>
      <w:marLeft w:val="0"/>
      <w:marRight w:val="0"/>
      <w:marTop w:val="0"/>
      <w:marBottom w:val="0"/>
      <w:divBdr>
        <w:top w:val="none" w:sz="0" w:space="0" w:color="auto"/>
        <w:left w:val="none" w:sz="0" w:space="0" w:color="auto"/>
        <w:bottom w:val="none" w:sz="0" w:space="0" w:color="auto"/>
        <w:right w:val="none" w:sz="0" w:space="0" w:color="auto"/>
      </w:divBdr>
    </w:div>
    <w:div w:id="1254704670">
      <w:bodyDiv w:val="1"/>
      <w:marLeft w:val="0"/>
      <w:marRight w:val="0"/>
      <w:marTop w:val="0"/>
      <w:marBottom w:val="0"/>
      <w:divBdr>
        <w:top w:val="none" w:sz="0" w:space="0" w:color="auto"/>
        <w:left w:val="none" w:sz="0" w:space="0" w:color="auto"/>
        <w:bottom w:val="none" w:sz="0" w:space="0" w:color="auto"/>
        <w:right w:val="none" w:sz="0" w:space="0" w:color="auto"/>
      </w:divBdr>
    </w:div>
    <w:div w:id="1259607536">
      <w:bodyDiv w:val="1"/>
      <w:marLeft w:val="0"/>
      <w:marRight w:val="0"/>
      <w:marTop w:val="0"/>
      <w:marBottom w:val="0"/>
      <w:divBdr>
        <w:top w:val="none" w:sz="0" w:space="0" w:color="auto"/>
        <w:left w:val="none" w:sz="0" w:space="0" w:color="auto"/>
        <w:bottom w:val="none" w:sz="0" w:space="0" w:color="auto"/>
        <w:right w:val="none" w:sz="0" w:space="0" w:color="auto"/>
      </w:divBdr>
    </w:div>
    <w:div w:id="1274165265">
      <w:bodyDiv w:val="1"/>
      <w:marLeft w:val="0"/>
      <w:marRight w:val="0"/>
      <w:marTop w:val="0"/>
      <w:marBottom w:val="0"/>
      <w:divBdr>
        <w:top w:val="none" w:sz="0" w:space="0" w:color="auto"/>
        <w:left w:val="none" w:sz="0" w:space="0" w:color="auto"/>
        <w:bottom w:val="none" w:sz="0" w:space="0" w:color="auto"/>
        <w:right w:val="none" w:sz="0" w:space="0" w:color="auto"/>
      </w:divBdr>
    </w:div>
    <w:div w:id="1298998034">
      <w:bodyDiv w:val="1"/>
      <w:marLeft w:val="0"/>
      <w:marRight w:val="0"/>
      <w:marTop w:val="0"/>
      <w:marBottom w:val="0"/>
      <w:divBdr>
        <w:top w:val="none" w:sz="0" w:space="0" w:color="auto"/>
        <w:left w:val="none" w:sz="0" w:space="0" w:color="auto"/>
        <w:bottom w:val="none" w:sz="0" w:space="0" w:color="auto"/>
        <w:right w:val="none" w:sz="0" w:space="0" w:color="auto"/>
      </w:divBdr>
    </w:div>
    <w:div w:id="1300068310">
      <w:bodyDiv w:val="1"/>
      <w:marLeft w:val="0"/>
      <w:marRight w:val="0"/>
      <w:marTop w:val="0"/>
      <w:marBottom w:val="0"/>
      <w:divBdr>
        <w:top w:val="none" w:sz="0" w:space="0" w:color="auto"/>
        <w:left w:val="none" w:sz="0" w:space="0" w:color="auto"/>
        <w:bottom w:val="none" w:sz="0" w:space="0" w:color="auto"/>
        <w:right w:val="none" w:sz="0" w:space="0" w:color="auto"/>
      </w:divBdr>
    </w:div>
    <w:div w:id="1303776013">
      <w:bodyDiv w:val="1"/>
      <w:marLeft w:val="0"/>
      <w:marRight w:val="0"/>
      <w:marTop w:val="0"/>
      <w:marBottom w:val="0"/>
      <w:divBdr>
        <w:top w:val="none" w:sz="0" w:space="0" w:color="auto"/>
        <w:left w:val="none" w:sz="0" w:space="0" w:color="auto"/>
        <w:bottom w:val="none" w:sz="0" w:space="0" w:color="auto"/>
        <w:right w:val="none" w:sz="0" w:space="0" w:color="auto"/>
      </w:divBdr>
    </w:div>
    <w:div w:id="1318414765">
      <w:bodyDiv w:val="1"/>
      <w:marLeft w:val="0"/>
      <w:marRight w:val="0"/>
      <w:marTop w:val="0"/>
      <w:marBottom w:val="0"/>
      <w:divBdr>
        <w:top w:val="none" w:sz="0" w:space="0" w:color="auto"/>
        <w:left w:val="none" w:sz="0" w:space="0" w:color="auto"/>
        <w:bottom w:val="none" w:sz="0" w:space="0" w:color="auto"/>
        <w:right w:val="none" w:sz="0" w:space="0" w:color="auto"/>
      </w:divBdr>
    </w:div>
    <w:div w:id="1358583571">
      <w:bodyDiv w:val="1"/>
      <w:marLeft w:val="0"/>
      <w:marRight w:val="0"/>
      <w:marTop w:val="0"/>
      <w:marBottom w:val="0"/>
      <w:divBdr>
        <w:top w:val="none" w:sz="0" w:space="0" w:color="auto"/>
        <w:left w:val="none" w:sz="0" w:space="0" w:color="auto"/>
        <w:bottom w:val="none" w:sz="0" w:space="0" w:color="auto"/>
        <w:right w:val="none" w:sz="0" w:space="0" w:color="auto"/>
      </w:divBdr>
    </w:div>
    <w:div w:id="1360470321">
      <w:bodyDiv w:val="1"/>
      <w:marLeft w:val="0"/>
      <w:marRight w:val="0"/>
      <w:marTop w:val="0"/>
      <w:marBottom w:val="0"/>
      <w:divBdr>
        <w:top w:val="none" w:sz="0" w:space="0" w:color="auto"/>
        <w:left w:val="none" w:sz="0" w:space="0" w:color="auto"/>
        <w:bottom w:val="none" w:sz="0" w:space="0" w:color="auto"/>
        <w:right w:val="none" w:sz="0" w:space="0" w:color="auto"/>
      </w:divBdr>
    </w:div>
    <w:div w:id="1378237547">
      <w:bodyDiv w:val="1"/>
      <w:marLeft w:val="0"/>
      <w:marRight w:val="0"/>
      <w:marTop w:val="0"/>
      <w:marBottom w:val="0"/>
      <w:divBdr>
        <w:top w:val="none" w:sz="0" w:space="0" w:color="auto"/>
        <w:left w:val="none" w:sz="0" w:space="0" w:color="auto"/>
        <w:bottom w:val="none" w:sz="0" w:space="0" w:color="auto"/>
        <w:right w:val="none" w:sz="0" w:space="0" w:color="auto"/>
      </w:divBdr>
    </w:div>
    <w:div w:id="1412315475">
      <w:bodyDiv w:val="1"/>
      <w:marLeft w:val="0"/>
      <w:marRight w:val="0"/>
      <w:marTop w:val="0"/>
      <w:marBottom w:val="0"/>
      <w:divBdr>
        <w:top w:val="none" w:sz="0" w:space="0" w:color="auto"/>
        <w:left w:val="none" w:sz="0" w:space="0" w:color="auto"/>
        <w:bottom w:val="none" w:sz="0" w:space="0" w:color="auto"/>
        <w:right w:val="none" w:sz="0" w:space="0" w:color="auto"/>
      </w:divBdr>
    </w:div>
    <w:div w:id="1427992834">
      <w:bodyDiv w:val="1"/>
      <w:marLeft w:val="0"/>
      <w:marRight w:val="0"/>
      <w:marTop w:val="0"/>
      <w:marBottom w:val="0"/>
      <w:divBdr>
        <w:top w:val="none" w:sz="0" w:space="0" w:color="auto"/>
        <w:left w:val="none" w:sz="0" w:space="0" w:color="auto"/>
        <w:bottom w:val="none" w:sz="0" w:space="0" w:color="auto"/>
        <w:right w:val="none" w:sz="0" w:space="0" w:color="auto"/>
      </w:divBdr>
    </w:div>
    <w:div w:id="1514879462">
      <w:bodyDiv w:val="1"/>
      <w:marLeft w:val="0"/>
      <w:marRight w:val="0"/>
      <w:marTop w:val="0"/>
      <w:marBottom w:val="0"/>
      <w:divBdr>
        <w:top w:val="none" w:sz="0" w:space="0" w:color="auto"/>
        <w:left w:val="none" w:sz="0" w:space="0" w:color="auto"/>
        <w:bottom w:val="none" w:sz="0" w:space="0" w:color="auto"/>
        <w:right w:val="none" w:sz="0" w:space="0" w:color="auto"/>
      </w:divBdr>
    </w:div>
    <w:div w:id="1535189455">
      <w:bodyDiv w:val="1"/>
      <w:marLeft w:val="0"/>
      <w:marRight w:val="0"/>
      <w:marTop w:val="0"/>
      <w:marBottom w:val="0"/>
      <w:divBdr>
        <w:top w:val="none" w:sz="0" w:space="0" w:color="auto"/>
        <w:left w:val="none" w:sz="0" w:space="0" w:color="auto"/>
        <w:bottom w:val="none" w:sz="0" w:space="0" w:color="auto"/>
        <w:right w:val="none" w:sz="0" w:space="0" w:color="auto"/>
      </w:divBdr>
    </w:div>
    <w:div w:id="1542595026">
      <w:bodyDiv w:val="1"/>
      <w:marLeft w:val="0"/>
      <w:marRight w:val="0"/>
      <w:marTop w:val="0"/>
      <w:marBottom w:val="0"/>
      <w:divBdr>
        <w:top w:val="none" w:sz="0" w:space="0" w:color="auto"/>
        <w:left w:val="none" w:sz="0" w:space="0" w:color="auto"/>
        <w:bottom w:val="none" w:sz="0" w:space="0" w:color="auto"/>
        <w:right w:val="none" w:sz="0" w:space="0" w:color="auto"/>
      </w:divBdr>
    </w:div>
    <w:div w:id="1575581426">
      <w:bodyDiv w:val="1"/>
      <w:marLeft w:val="0"/>
      <w:marRight w:val="0"/>
      <w:marTop w:val="0"/>
      <w:marBottom w:val="0"/>
      <w:divBdr>
        <w:top w:val="none" w:sz="0" w:space="0" w:color="auto"/>
        <w:left w:val="none" w:sz="0" w:space="0" w:color="auto"/>
        <w:bottom w:val="none" w:sz="0" w:space="0" w:color="auto"/>
        <w:right w:val="none" w:sz="0" w:space="0" w:color="auto"/>
      </w:divBdr>
    </w:div>
    <w:div w:id="1588417488">
      <w:bodyDiv w:val="1"/>
      <w:marLeft w:val="0"/>
      <w:marRight w:val="0"/>
      <w:marTop w:val="0"/>
      <w:marBottom w:val="0"/>
      <w:divBdr>
        <w:top w:val="none" w:sz="0" w:space="0" w:color="auto"/>
        <w:left w:val="none" w:sz="0" w:space="0" w:color="auto"/>
        <w:bottom w:val="none" w:sz="0" w:space="0" w:color="auto"/>
        <w:right w:val="none" w:sz="0" w:space="0" w:color="auto"/>
      </w:divBdr>
    </w:div>
    <w:div w:id="1592619913">
      <w:bodyDiv w:val="1"/>
      <w:marLeft w:val="0"/>
      <w:marRight w:val="0"/>
      <w:marTop w:val="0"/>
      <w:marBottom w:val="0"/>
      <w:divBdr>
        <w:top w:val="none" w:sz="0" w:space="0" w:color="auto"/>
        <w:left w:val="none" w:sz="0" w:space="0" w:color="auto"/>
        <w:bottom w:val="none" w:sz="0" w:space="0" w:color="auto"/>
        <w:right w:val="none" w:sz="0" w:space="0" w:color="auto"/>
      </w:divBdr>
    </w:div>
    <w:div w:id="1595896241">
      <w:bodyDiv w:val="1"/>
      <w:marLeft w:val="0"/>
      <w:marRight w:val="0"/>
      <w:marTop w:val="0"/>
      <w:marBottom w:val="0"/>
      <w:divBdr>
        <w:top w:val="none" w:sz="0" w:space="0" w:color="auto"/>
        <w:left w:val="none" w:sz="0" w:space="0" w:color="auto"/>
        <w:bottom w:val="none" w:sz="0" w:space="0" w:color="auto"/>
        <w:right w:val="none" w:sz="0" w:space="0" w:color="auto"/>
      </w:divBdr>
    </w:div>
    <w:div w:id="1601570136">
      <w:bodyDiv w:val="1"/>
      <w:marLeft w:val="0"/>
      <w:marRight w:val="0"/>
      <w:marTop w:val="0"/>
      <w:marBottom w:val="0"/>
      <w:divBdr>
        <w:top w:val="none" w:sz="0" w:space="0" w:color="auto"/>
        <w:left w:val="none" w:sz="0" w:space="0" w:color="auto"/>
        <w:bottom w:val="none" w:sz="0" w:space="0" w:color="auto"/>
        <w:right w:val="none" w:sz="0" w:space="0" w:color="auto"/>
      </w:divBdr>
    </w:div>
    <w:div w:id="1604727156">
      <w:bodyDiv w:val="1"/>
      <w:marLeft w:val="0"/>
      <w:marRight w:val="0"/>
      <w:marTop w:val="0"/>
      <w:marBottom w:val="0"/>
      <w:divBdr>
        <w:top w:val="none" w:sz="0" w:space="0" w:color="auto"/>
        <w:left w:val="none" w:sz="0" w:space="0" w:color="auto"/>
        <w:bottom w:val="none" w:sz="0" w:space="0" w:color="auto"/>
        <w:right w:val="none" w:sz="0" w:space="0" w:color="auto"/>
      </w:divBdr>
    </w:div>
    <w:div w:id="1618222442">
      <w:bodyDiv w:val="1"/>
      <w:marLeft w:val="0"/>
      <w:marRight w:val="0"/>
      <w:marTop w:val="0"/>
      <w:marBottom w:val="0"/>
      <w:divBdr>
        <w:top w:val="none" w:sz="0" w:space="0" w:color="auto"/>
        <w:left w:val="none" w:sz="0" w:space="0" w:color="auto"/>
        <w:bottom w:val="none" w:sz="0" w:space="0" w:color="auto"/>
        <w:right w:val="none" w:sz="0" w:space="0" w:color="auto"/>
      </w:divBdr>
    </w:div>
    <w:div w:id="1627275868">
      <w:bodyDiv w:val="1"/>
      <w:marLeft w:val="0"/>
      <w:marRight w:val="0"/>
      <w:marTop w:val="0"/>
      <w:marBottom w:val="0"/>
      <w:divBdr>
        <w:top w:val="none" w:sz="0" w:space="0" w:color="auto"/>
        <w:left w:val="none" w:sz="0" w:space="0" w:color="auto"/>
        <w:bottom w:val="none" w:sz="0" w:space="0" w:color="auto"/>
        <w:right w:val="none" w:sz="0" w:space="0" w:color="auto"/>
      </w:divBdr>
    </w:div>
    <w:div w:id="1633948353">
      <w:bodyDiv w:val="1"/>
      <w:marLeft w:val="0"/>
      <w:marRight w:val="0"/>
      <w:marTop w:val="0"/>
      <w:marBottom w:val="0"/>
      <w:divBdr>
        <w:top w:val="none" w:sz="0" w:space="0" w:color="auto"/>
        <w:left w:val="none" w:sz="0" w:space="0" w:color="auto"/>
        <w:bottom w:val="none" w:sz="0" w:space="0" w:color="auto"/>
        <w:right w:val="none" w:sz="0" w:space="0" w:color="auto"/>
      </w:divBdr>
    </w:div>
    <w:div w:id="1660572377">
      <w:bodyDiv w:val="1"/>
      <w:marLeft w:val="0"/>
      <w:marRight w:val="0"/>
      <w:marTop w:val="0"/>
      <w:marBottom w:val="0"/>
      <w:divBdr>
        <w:top w:val="none" w:sz="0" w:space="0" w:color="auto"/>
        <w:left w:val="none" w:sz="0" w:space="0" w:color="auto"/>
        <w:bottom w:val="none" w:sz="0" w:space="0" w:color="auto"/>
        <w:right w:val="none" w:sz="0" w:space="0" w:color="auto"/>
      </w:divBdr>
    </w:div>
    <w:div w:id="1684549803">
      <w:bodyDiv w:val="1"/>
      <w:marLeft w:val="0"/>
      <w:marRight w:val="0"/>
      <w:marTop w:val="0"/>
      <w:marBottom w:val="0"/>
      <w:divBdr>
        <w:top w:val="none" w:sz="0" w:space="0" w:color="auto"/>
        <w:left w:val="none" w:sz="0" w:space="0" w:color="auto"/>
        <w:bottom w:val="none" w:sz="0" w:space="0" w:color="auto"/>
        <w:right w:val="none" w:sz="0" w:space="0" w:color="auto"/>
      </w:divBdr>
    </w:div>
    <w:div w:id="1708792874">
      <w:bodyDiv w:val="1"/>
      <w:marLeft w:val="0"/>
      <w:marRight w:val="0"/>
      <w:marTop w:val="0"/>
      <w:marBottom w:val="0"/>
      <w:divBdr>
        <w:top w:val="none" w:sz="0" w:space="0" w:color="auto"/>
        <w:left w:val="none" w:sz="0" w:space="0" w:color="auto"/>
        <w:bottom w:val="none" w:sz="0" w:space="0" w:color="auto"/>
        <w:right w:val="none" w:sz="0" w:space="0" w:color="auto"/>
      </w:divBdr>
    </w:div>
    <w:div w:id="1714883688">
      <w:bodyDiv w:val="1"/>
      <w:marLeft w:val="0"/>
      <w:marRight w:val="0"/>
      <w:marTop w:val="0"/>
      <w:marBottom w:val="0"/>
      <w:divBdr>
        <w:top w:val="none" w:sz="0" w:space="0" w:color="auto"/>
        <w:left w:val="none" w:sz="0" w:space="0" w:color="auto"/>
        <w:bottom w:val="none" w:sz="0" w:space="0" w:color="auto"/>
        <w:right w:val="none" w:sz="0" w:space="0" w:color="auto"/>
      </w:divBdr>
    </w:div>
    <w:div w:id="1743916603">
      <w:bodyDiv w:val="1"/>
      <w:marLeft w:val="0"/>
      <w:marRight w:val="0"/>
      <w:marTop w:val="0"/>
      <w:marBottom w:val="0"/>
      <w:divBdr>
        <w:top w:val="none" w:sz="0" w:space="0" w:color="auto"/>
        <w:left w:val="none" w:sz="0" w:space="0" w:color="auto"/>
        <w:bottom w:val="none" w:sz="0" w:space="0" w:color="auto"/>
        <w:right w:val="none" w:sz="0" w:space="0" w:color="auto"/>
      </w:divBdr>
    </w:div>
    <w:div w:id="1757938346">
      <w:bodyDiv w:val="1"/>
      <w:marLeft w:val="0"/>
      <w:marRight w:val="0"/>
      <w:marTop w:val="0"/>
      <w:marBottom w:val="0"/>
      <w:divBdr>
        <w:top w:val="none" w:sz="0" w:space="0" w:color="auto"/>
        <w:left w:val="none" w:sz="0" w:space="0" w:color="auto"/>
        <w:bottom w:val="none" w:sz="0" w:space="0" w:color="auto"/>
        <w:right w:val="none" w:sz="0" w:space="0" w:color="auto"/>
      </w:divBdr>
    </w:div>
    <w:div w:id="1806389827">
      <w:bodyDiv w:val="1"/>
      <w:marLeft w:val="0"/>
      <w:marRight w:val="0"/>
      <w:marTop w:val="0"/>
      <w:marBottom w:val="0"/>
      <w:divBdr>
        <w:top w:val="none" w:sz="0" w:space="0" w:color="auto"/>
        <w:left w:val="none" w:sz="0" w:space="0" w:color="auto"/>
        <w:bottom w:val="none" w:sz="0" w:space="0" w:color="auto"/>
        <w:right w:val="none" w:sz="0" w:space="0" w:color="auto"/>
      </w:divBdr>
    </w:div>
    <w:div w:id="1810785230">
      <w:bodyDiv w:val="1"/>
      <w:marLeft w:val="0"/>
      <w:marRight w:val="0"/>
      <w:marTop w:val="0"/>
      <w:marBottom w:val="0"/>
      <w:divBdr>
        <w:top w:val="none" w:sz="0" w:space="0" w:color="auto"/>
        <w:left w:val="none" w:sz="0" w:space="0" w:color="auto"/>
        <w:bottom w:val="none" w:sz="0" w:space="0" w:color="auto"/>
        <w:right w:val="none" w:sz="0" w:space="0" w:color="auto"/>
      </w:divBdr>
    </w:div>
    <w:div w:id="1832018029">
      <w:bodyDiv w:val="1"/>
      <w:marLeft w:val="0"/>
      <w:marRight w:val="0"/>
      <w:marTop w:val="0"/>
      <w:marBottom w:val="0"/>
      <w:divBdr>
        <w:top w:val="none" w:sz="0" w:space="0" w:color="auto"/>
        <w:left w:val="none" w:sz="0" w:space="0" w:color="auto"/>
        <w:bottom w:val="none" w:sz="0" w:space="0" w:color="auto"/>
        <w:right w:val="none" w:sz="0" w:space="0" w:color="auto"/>
      </w:divBdr>
    </w:div>
    <w:div w:id="1841694062">
      <w:bodyDiv w:val="1"/>
      <w:marLeft w:val="0"/>
      <w:marRight w:val="0"/>
      <w:marTop w:val="0"/>
      <w:marBottom w:val="0"/>
      <w:divBdr>
        <w:top w:val="none" w:sz="0" w:space="0" w:color="auto"/>
        <w:left w:val="none" w:sz="0" w:space="0" w:color="auto"/>
        <w:bottom w:val="none" w:sz="0" w:space="0" w:color="auto"/>
        <w:right w:val="none" w:sz="0" w:space="0" w:color="auto"/>
      </w:divBdr>
    </w:div>
    <w:div w:id="1846285174">
      <w:bodyDiv w:val="1"/>
      <w:marLeft w:val="0"/>
      <w:marRight w:val="0"/>
      <w:marTop w:val="0"/>
      <w:marBottom w:val="0"/>
      <w:divBdr>
        <w:top w:val="none" w:sz="0" w:space="0" w:color="auto"/>
        <w:left w:val="none" w:sz="0" w:space="0" w:color="auto"/>
        <w:bottom w:val="none" w:sz="0" w:space="0" w:color="auto"/>
        <w:right w:val="none" w:sz="0" w:space="0" w:color="auto"/>
      </w:divBdr>
    </w:div>
    <w:div w:id="1847986330">
      <w:bodyDiv w:val="1"/>
      <w:marLeft w:val="0"/>
      <w:marRight w:val="0"/>
      <w:marTop w:val="0"/>
      <w:marBottom w:val="0"/>
      <w:divBdr>
        <w:top w:val="none" w:sz="0" w:space="0" w:color="auto"/>
        <w:left w:val="none" w:sz="0" w:space="0" w:color="auto"/>
        <w:bottom w:val="none" w:sz="0" w:space="0" w:color="auto"/>
        <w:right w:val="none" w:sz="0" w:space="0" w:color="auto"/>
      </w:divBdr>
    </w:div>
    <w:div w:id="1857381020">
      <w:bodyDiv w:val="1"/>
      <w:marLeft w:val="0"/>
      <w:marRight w:val="0"/>
      <w:marTop w:val="0"/>
      <w:marBottom w:val="0"/>
      <w:divBdr>
        <w:top w:val="none" w:sz="0" w:space="0" w:color="auto"/>
        <w:left w:val="none" w:sz="0" w:space="0" w:color="auto"/>
        <w:bottom w:val="none" w:sz="0" w:space="0" w:color="auto"/>
        <w:right w:val="none" w:sz="0" w:space="0" w:color="auto"/>
      </w:divBdr>
    </w:div>
    <w:div w:id="1865629933">
      <w:bodyDiv w:val="1"/>
      <w:marLeft w:val="0"/>
      <w:marRight w:val="0"/>
      <w:marTop w:val="0"/>
      <w:marBottom w:val="0"/>
      <w:divBdr>
        <w:top w:val="none" w:sz="0" w:space="0" w:color="auto"/>
        <w:left w:val="none" w:sz="0" w:space="0" w:color="auto"/>
        <w:bottom w:val="none" w:sz="0" w:space="0" w:color="auto"/>
        <w:right w:val="none" w:sz="0" w:space="0" w:color="auto"/>
      </w:divBdr>
    </w:div>
    <w:div w:id="1868827708">
      <w:bodyDiv w:val="1"/>
      <w:marLeft w:val="0"/>
      <w:marRight w:val="0"/>
      <w:marTop w:val="0"/>
      <w:marBottom w:val="0"/>
      <w:divBdr>
        <w:top w:val="none" w:sz="0" w:space="0" w:color="auto"/>
        <w:left w:val="none" w:sz="0" w:space="0" w:color="auto"/>
        <w:bottom w:val="none" w:sz="0" w:space="0" w:color="auto"/>
        <w:right w:val="none" w:sz="0" w:space="0" w:color="auto"/>
      </w:divBdr>
    </w:div>
    <w:div w:id="1905288174">
      <w:bodyDiv w:val="1"/>
      <w:marLeft w:val="0"/>
      <w:marRight w:val="0"/>
      <w:marTop w:val="0"/>
      <w:marBottom w:val="0"/>
      <w:divBdr>
        <w:top w:val="none" w:sz="0" w:space="0" w:color="auto"/>
        <w:left w:val="none" w:sz="0" w:space="0" w:color="auto"/>
        <w:bottom w:val="none" w:sz="0" w:space="0" w:color="auto"/>
        <w:right w:val="none" w:sz="0" w:space="0" w:color="auto"/>
      </w:divBdr>
    </w:div>
    <w:div w:id="1921982847">
      <w:bodyDiv w:val="1"/>
      <w:marLeft w:val="0"/>
      <w:marRight w:val="0"/>
      <w:marTop w:val="0"/>
      <w:marBottom w:val="0"/>
      <w:divBdr>
        <w:top w:val="none" w:sz="0" w:space="0" w:color="auto"/>
        <w:left w:val="none" w:sz="0" w:space="0" w:color="auto"/>
        <w:bottom w:val="none" w:sz="0" w:space="0" w:color="auto"/>
        <w:right w:val="none" w:sz="0" w:space="0" w:color="auto"/>
      </w:divBdr>
    </w:div>
    <w:div w:id="1938904440">
      <w:bodyDiv w:val="1"/>
      <w:marLeft w:val="0"/>
      <w:marRight w:val="0"/>
      <w:marTop w:val="0"/>
      <w:marBottom w:val="0"/>
      <w:divBdr>
        <w:top w:val="none" w:sz="0" w:space="0" w:color="auto"/>
        <w:left w:val="none" w:sz="0" w:space="0" w:color="auto"/>
        <w:bottom w:val="none" w:sz="0" w:space="0" w:color="auto"/>
        <w:right w:val="none" w:sz="0" w:space="0" w:color="auto"/>
      </w:divBdr>
    </w:div>
    <w:div w:id="1940329230">
      <w:bodyDiv w:val="1"/>
      <w:marLeft w:val="0"/>
      <w:marRight w:val="0"/>
      <w:marTop w:val="0"/>
      <w:marBottom w:val="0"/>
      <w:divBdr>
        <w:top w:val="none" w:sz="0" w:space="0" w:color="auto"/>
        <w:left w:val="none" w:sz="0" w:space="0" w:color="auto"/>
        <w:bottom w:val="none" w:sz="0" w:space="0" w:color="auto"/>
        <w:right w:val="none" w:sz="0" w:space="0" w:color="auto"/>
      </w:divBdr>
    </w:div>
    <w:div w:id="1948585994">
      <w:bodyDiv w:val="1"/>
      <w:marLeft w:val="0"/>
      <w:marRight w:val="0"/>
      <w:marTop w:val="0"/>
      <w:marBottom w:val="0"/>
      <w:divBdr>
        <w:top w:val="none" w:sz="0" w:space="0" w:color="auto"/>
        <w:left w:val="none" w:sz="0" w:space="0" w:color="auto"/>
        <w:bottom w:val="none" w:sz="0" w:space="0" w:color="auto"/>
        <w:right w:val="none" w:sz="0" w:space="0" w:color="auto"/>
      </w:divBdr>
    </w:div>
    <w:div w:id="1970014496">
      <w:bodyDiv w:val="1"/>
      <w:marLeft w:val="0"/>
      <w:marRight w:val="0"/>
      <w:marTop w:val="0"/>
      <w:marBottom w:val="0"/>
      <w:divBdr>
        <w:top w:val="none" w:sz="0" w:space="0" w:color="auto"/>
        <w:left w:val="none" w:sz="0" w:space="0" w:color="auto"/>
        <w:bottom w:val="none" w:sz="0" w:space="0" w:color="auto"/>
        <w:right w:val="none" w:sz="0" w:space="0" w:color="auto"/>
      </w:divBdr>
    </w:div>
    <w:div w:id="1981419328">
      <w:bodyDiv w:val="1"/>
      <w:marLeft w:val="0"/>
      <w:marRight w:val="0"/>
      <w:marTop w:val="0"/>
      <w:marBottom w:val="0"/>
      <w:divBdr>
        <w:top w:val="none" w:sz="0" w:space="0" w:color="auto"/>
        <w:left w:val="none" w:sz="0" w:space="0" w:color="auto"/>
        <w:bottom w:val="none" w:sz="0" w:space="0" w:color="auto"/>
        <w:right w:val="none" w:sz="0" w:space="0" w:color="auto"/>
      </w:divBdr>
    </w:div>
    <w:div w:id="1983341941">
      <w:bodyDiv w:val="1"/>
      <w:marLeft w:val="0"/>
      <w:marRight w:val="0"/>
      <w:marTop w:val="0"/>
      <w:marBottom w:val="0"/>
      <w:divBdr>
        <w:top w:val="none" w:sz="0" w:space="0" w:color="auto"/>
        <w:left w:val="none" w:sz="0" w:space="0" w:color="auto"/>
        <w:bottom w:val="none" w:sz="0" w:space="0" w:color="auto"/>
        <w:right w:val="none" w:sz="0" w:space="0" w:color="auto"/>
      </w:divBdr>
    </w:div>
    <w:div w:id="2001545599">
      <w:bodyDiv w:val="1"/>
      <w:marLeft w:val="0"/>
      <w:marRight w:val="0"/>
      <w:marTop w:val="0"/>
      <w:marBottom w:val="0"/>
      <w:divBdr>
        <w:top w:val="none" w:sz="0" w:space="0" w:color="auto"/>
        <w:left w:val="none" w:sz="0" w:space="0" w:color="auto"/>
        <w:bottom w:val="none" w:sz="0" w:space="0" w:color="auto"/>
        <w:right w:val="none" w:sz="0" w:space="0" w:color="auto"/>
      </w:divBdr>
    </w:div>
    <w:div w:id="2005889064">
      <w:bodyDiv w:val="1"/>
      <w:marLeft w:val="0"/>
      <w:marRight w:val="0"/>
      <w:marTop w:val="0"/>
      <w:marBottom w:val="0"/>
      <w:divBdr>
        <w:top w:val="none" w:sz="0" w:space="0" w:color="auto"/>
        <w:left w:val="none" w:sz="0" w:space="0" w:color="auto"/>
        <w:bottom w:val="none" w:sz="0" w:space="0" w:color="auto"/>
        <w:right w:val="none" w:sz="0" w:space="0" w:color="auto"/>
      </w:divBdr>
    </w:div>
    <w:div w:id="2090153130">
      <w:bodyDiv w:val="1"/>
      <w:marLeft w:val="0"/>
      <w:marRight w:val="0"/>
      <w:marTop w:val="0"/>
      <w:marBottom w:val="0"/>
      <w:divBdr>
        <w:top w:val="none" w:sz="0" w:space="0" w:color="auto"/>
        <w:left w:val="none" w:sz="0" w:space="0" w:color="auto"/>
        <w:bottom w:val="none" w:sz="0" w:space="0" w:color="auto"/>
        <w:right w:val="none" w:sz="0" w:space="0" w:color="auto"/>
      </w:divBdr>
    </w:div>
    <w:div w:id="2106346054">
      <w:bodyDiv w:val="1"/>
      <w:marLeft w:val="0"/>
      <w:marRight w:val="0"/>
      <w:marTop w:val="0"/>
      <w:marBottom w:val="0"/>
      <w:divBdr>
        <w:top w:val="none" w:sz="0" w:space="0" w:color="auto"/>
        <w:left w:val="none" w:sz="0" w:space="0" w:color="auto"/>
        <w:bottom w:val="none" w:sz="0" w:space="0" w:color="auto"/>
        <w:right w:val="none" w:sz="0" w:space="0" w:color="auto"/>
      </w:divBdr>
    </w:div>
    <w:div w:id="2114545062">
      <w:bodyDiv w:val="1"/>
      <w:marLeft w:val="0"/>
      <w:marRight w:val="0"/>
      <w:marTop w:val="0"/>
      <w:marBottom w:val="0"/>
      <w:divBdr>
        <w:top w:val="none" w:sz="0" w:space="0" w:color="auto"/>
        <w:left w:val="none" w:sz="0" w:space="0" w:color="auto"/>
        <w:bottom w:val="none" w:sz="0" w:space="0" w:color="auto"/>
        <w:right w:val="none" w:sz="0" w:space="0" w:color="auto"/>
      </w:divBdr>
    </w:div>
    <w:div w:id="2119788592">
      <w:bodyDiv w:val="1"/>
      <w:marLeft w:val="0"/>
      <w:marRight w:val="0"/>
      <w:marTop w:val="0"/>
      <w:marBottom w:val="0"/>
      <w:divBdr>
        <w:top w:val="none" w:sz="0" w:space="0" w:color="auto"/>
        <w:left w:val="none" w:sz="0" w:space="0" w:color="auto"/>
        <w:bottom w:val="none" w:sz="0" w:space="0" w:color="auto"/>
        <w:right w:val="none" w:sz="0" w:space="0" w:color="auto"/>
      </w:divBdr>
    </w:div>
    <w:div w:id="213393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d.nalog.ru/check-status/)." TargetMode="External"/><Relationship Id="rId13" Type="http://schemas.openxmlformats.org/officeDocument/2006/relationships/hyperlink" Target="http://www.cbr.ru/banking_sector/likvidbase/" TargetMode="External"/><Relationship Id="rId18" Type="http://schemas.openxmlformats.org/officeDocument/2006/relationships/hyperlink" Target="http://www.cbr.ru/banking_sector/otchetnost-kreditnykh-organizaciy/transparen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oodys.com" TargetMode="External"/><Relationship Id="rId7" Type="http://schemas.openxmlformats.org/officeDocument/2006/relationships/endnotes" Target="endnotes.xml"/><Relationship Id="rId12" Type="http://schemas.openxmlformats.org/officeDocument/2006/relationships/hyperlink" Target="http://www.cbr.ru/banking_sector/otchetnost-kreditnykh-organizaciy/transparent/" TargetMode="External"/><Relationship Id="rId17" Type="http://schemas.openxmlformats.org/officeDocument/2006/relationships/hyperlink" Target="http://www.cbr.ru/banking_sector/otchetnost-kreditnykh-organizaciy/transparen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br.ru/banking_sector/otchetnost-kreditnykh-organizaciy/transparent/" TargetMode="External"/><Relationship Id="rId20" Type="http://schemas.openxmlformats.org/officeDocument/2006/relationships/hyperlink" Target="http://www.standardandpoo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banking_sector/otchetnost-kreditnykh-organizaciy/transparent/" TargetMode="External"/><Relationship Id="rId24" Type="http://schemas.openxmlformats.org/officeDocument/2006/relationships/hyperlink" Target="http://www.banki.ru/banks/ratings/" TargetMode="External"/><Relationship Id="rId5" Type="http://schemas.openxmlformats.org/officeDocument/2006/relationships/webSettings" Target="webSettings.xml"/><Relationship Id="rId15" Type="http://schemas.openxmlformats.org/officeDocument/2006/relationships/hyperlink" Target="http://www.cbr.ru/banking_sector/otchetnost-kreditnykh-organizaciy/transparent/" TargetMode="External"/><Relationship Id="rId23" Type="http://schemas.openxmlformats.org/officeDocument/2006/relationships/hyperlink" Target="http://www.banki.ru/banks/ratings/" TargetMode="External"/><Relationship Id="rId10" Type="http://schemas.openxmlformats.org/officeDocument/2006/relationships/hyperlink" Target="https://egrul.nalog.ru" TargetMode="External"/><Relationship Id="rId19" Type="http://schemas.openxmlformats.org/officeDocument/2006/relationships/hyperlink" Target="http://www.cbr.ru/banking_sector/otchetnost-kreditnykh-organizaciy/transparent/" TargetMode="External"/><Relationship Id="rId4" Type="http://schemas.openxmlformats.org/officeDocument/2006/relationships/settings" Target="settings.xml"/><Relationship Id="rId9" Type="http://schemas.openxmlformats.org/officeDocument/2006/relationships/hyperlink" Target="https://rosstat.gov.ru" TargetMode="External"/><Relationship Id="rId14" Type="http://schemas.openxmlformats.org/officeDocument/2006/relationships/hyperlink" Target="http://www.cbr.ru/banking_sector/otchetnost-kreditnykh-organizaciy/transparent/" TargetMode="External"/><Relationship Id="rId22" Type="http://schemas.openxmlformats.org/officeDocument/2006/relationships/hyperlink" Target="http://www.fitchrating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2ABC9-5300-4525-97AD-265BD0069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3E326003</Template>
  <TotalTime>386</TotalTime>
  <Pages>46</Pages>
  <Words>21210</Words>
  <Characters>120897</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cp:lastModifiedBy>Кузнецов Виталий Викторович</cp:lastModifiedBy>
  <cp:revision>20</cp:revision>
  <cp:lastPrinted>2020-09-25T10:10:00Z</cp:lastPrinted>
  <dcterms:created xsi:type="dcterms:W3CDTF">2020-11-26T15:39:00Z</dcterms:created>
  <dcterms:modified xsi:type="dcterms:W3CDTF">2020-12-10T14:11:00Z</dcterms:modified>
</cp:coreProperties>
</file>